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创艺简标宋" w:hAnsi="仿宋" w:eastAsia="创艺简标宋"/>
          <w:sz w:val="36"/>
          <w:szCs w:val="36"/>
        </w:rPr>
      </w:pPr>
    </w:p>
    <w:p>
      <w:pPr>
        <w:spacing w:line="560" w:lineRule="exact"/>
        <w:jc w:val="center"/>
        <w:rPr>
          <w:rFonts w:hint="eastAsia" w:ascii="创艺简标宋" w:hAnsi="仿宋" w:eastAsia="创艺简标宋"/>
          <w:sz w:val="36"/>
          <w:szCs w:val="36"/>
          <w:lang w:val="en-US" w:eastAsia="zh-CN"/>
        </w:rPr>
      </w:pPr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内蒙古蒙通铁路有限公司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创艺简标宋" w:hAnsi="仿宋" w:eastAsia="创艺简标宋"/>
          <w:sz w:val="36"/>
          <w:szCs w:val="36"/>
        </w:rPr>
        <w:t>2021年</w:t>
      </w:r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中期</w:t>
      </w:r>
      <w:r>
        <w:rPr>
          <w:rFonts w:hint="eastAsia" w:ascii="创艺简标宋" w:hAnsi="仿宋" w:eastAsia="创艺简标宋"/>
          <w:sz w:val="36"/>
          <w:szCs w:val="36"/>
        </w:rPr>
        <w:t>信息公开情况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一、公司简介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蒙通有限公司位于达拉特经济园区南侧，沿河铁路三垧梁车站北侧，与荣信化工厂直线距离4.2公里。铁路专用线自三垧梁站西咽喉北侧接轨，总铺轨里程10.04公里，主要为荣信化工厂煤炭运输服务，兼顾园区工业用煤和其它原料、制成品的到达、发送。沿河铁路东连京包线，西接浩吉铁路北延线，向北连通甘其毛都口岸通往外蒙，项目建成后能有效衔接区域内铁路运输资源，为工业园区企业所需原料及产品运输提供服务，有利于提高运输效率，节约运输成本，对提高企业经济效益、促进地方经济发展具有重要意义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二、企业基本信息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.统一社会信用代码：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>91150621MA0QMK2U3Q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内蒙古蒙通铁路有限公司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孙贻川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.类型：有限责任公司（国有控股）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.成立日期：20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.注册资本：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10000万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.核准日期：20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.营业期限自：20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至长期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.登记机关：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达拉特旗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>经济开发区市场监督管理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.登记状态：存续（在营、开业、在册）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.住所：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内蒙古自治区鄂尔多斯市达拉特旗经济开发区管委会办公大楼607办公室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014300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.经营范围：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煤炭加工、销售及运输；装卸搬运、仓储（不含危险品）服务；铁路运营管理服务；机械设备租赁；餐饮、住宿服务；房屋租赁。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三、公司治理及管理架构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1.股东及出资信息：兖州煤业鄂尔多斯能化有限公司出资5100万元，占比51%。内蒙古润达实业发展有限公司出资4900万元，占比49%。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依据蒙通公司公司章程，蒙通公司设董事3名，鄂尔多斯能化委派1名，润达实业委派1名，设职工董事1名,董事长由润达实业委派。目前董事会成员由张玉贞、薛刚、孙贻川担任，薛刚任董事长。依据蒙通公司公司章程，蒙通公司设总经理1名，为公司的法定代表人，由鄂尔多斯能化委派。设副总经理2名，鄂尔多斯能化、润达实业各委派1名。设财务总监1名，由鄂尔多斯能化委派。目前经理层人员由孙贻川、张涛、杨志组成，孙贻川任总经理，财务总监由葛鹏担任。依据蒙通公司公司章程，蒙通公司不设监事会，设监事1名，由润达公司委派。目前由李湘江担任监事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四、企业财务信息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（一）主要产品生产、会计数据及财务指标。</w:t>
      </w:r>
      <w:r>
        <w:rPr>
          <w:rFonts w:hint="eastAsia" w:ascii="仿宋_GB2312" w:hAnsi="Calibri" w:eastAsia="仿宋_GB2312" w:cs="Times New Roman"/>
          <w:sz w:val="32"/>
          <w:szCs w:val="32"/>
        </w:rPr>
        <w:t>本公司2021年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上半年未发生生产经营活动。6月末</w:t>
      </w:r>
      <w:r>
        <w:rPr>
          <w:rFonts w:hint="eastAsia" w:ascii="仿宋_GB2312" w:hAnsi="Calibri" w:eastAsia="仿宋_GB2312" w:cs="Times New Roman"/>
          <w:sz w:val="32"/>
          <w:szCs w:val="32"/>
        </w:rPr>
        <w:t>总资产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1529.9531</w:t>
      </w:r>
      <w:r>
        <w:rPr>
          <w:rFonts w:hint="eastAsia" w:ascii="仿宋_GB2312" w:hAnsi="Calibri" w:eastAsia="仿宋_GB2312" w:cs="Times New Roman"/>
          <w:sz w:val="32"/>
          <w:szCs w:val="32"/>
        </w:rPr>
        <w:t>万元，总负债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0.06</w:t>
      </w:r>
      <w:r>
        <w:rPr>
          <w:rFonts w:hint="eastAsia" w:ascii="仿宋_GB2312" w:hAnsi="Calibri" w:eastAsia="仿宋_GB2312" w:cs="Times New Roman"/>
          <w:sz w:val="32"/>
          <w:szCs w:val="32"/>
        </w:rPr>
        <w:t>万元，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所有者权益1529.8931万元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（二）财务审计报告摘要。</w:t>
      </w:r>
      <w:r>
        <w:rPr>
          <w:rFonts w:hint="eastAsia" w:ascii="仿宋_GB2312" w:hAnsi="Calibri" w:eastAsia="仿宋_GB2312" w:cs="Times New Roman"/>
          <w:sz w:val="32"/>
          <w:szCs w:val="32"/>
        </w:rPr>
        <w:t>本公司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中期审计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委托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信永中和会计师事务所</w:t>
      </w:r>
      <w:r>
        <w:rPr>
          <w:rFonts w:hint="eastAsia" w:ascii="仿宋_GB2312" w:hAnsi="Calibri" w:eastAsia="仿宋_GB2312" w:cs="Times New Roman"/>
          <w:sz w:val="32"/>
          <w:szCs w:val="32"/>
        </w:rPr>
        <w:t>进行审计，目前审计工作正在开展，审计报告尚未出具，本次公示的财务数据，尚未经审计确认，最终财务数据以审计后对外披露数据为准。</w:t>
      </w:r>
    </w:p>
    <w:p>
      <w:pPr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（三）重大投资情况。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无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高级管理人员的年度薪酬情况。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年度内发生的重大事项及对企业的影响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无</w:t>
      </w:r>
    </w:p>
    <w:p>
      <w:pPr>
        <w:pStyle w:val="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五、“三重一大”执行情况</w:t>
      </w:r>
    </w:p>
    <w:p>
      <w:pPr>
        <w:spacing w:line="576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六、社会责任履行情况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七、履职待遇及有关业务支出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59577"/>
    <w:multiLevelType w:val="singleLevel"/>
    <w:tmpl w:val="F935957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03D0"/>
    <w:rsid w:val="523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3"/>
    <w:basedOn w:val="1"/>
    <w:qFormat/>
    <w:uiPriority w:val="0"/>
    <w:pPr>
      <w:adjustRightInd w:val="0"/>
      <w:snapToGrid w:val="0"/>
      <w:spacing w:line="300" w:lineRule="auto"/>
    </w:pPr>
    <w:rPr>
      <w:sz w:val="2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2022-03-25T14:26:00Z</dcterms:created>
  <dc:creator>志存高远</dc:creator>
  <cp:lastModifiedBy>志存高远</cp:lastModifiedBy>
  <dcterms:modified xsi:type="dcterms:W3CDTF">2022-03-25T14:30:21Z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7AADC454AD5B49FBA5EC3B4519470DCA</vt:lpwstr>
  </property>
</Properties>
</file>