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20" w:rsidRPr="004E046C" w:rsidRDefault="00A8780A">
      <w:pPr>
        <w:spacing w:line="360" w:lineRule="auto"/>
        <w:jc w:val="center"/>
        <w:rPr>
          <w:rFonts w:ascii="黑体" w:eastAsia="黑体" w:hAnsi="黑体"/>
          <w:color w:val="000000"/>
        </w:rPr>
      </w:pPr>
      <w:r w:rsidRPr="004E046C">
        <w:rPr>
          <w:rFonts w:ascii="黑体" w:eastAsia="黑体" w:hAnsi="黑体"/>
          <w:color w:val="000000"/>
        </w:rPr>
        <w:t xml:space="preserve">股票代码：600188        </w:t>
      </w:r>
      <w:r w:rsidR="0057617E">
        <w:rPr>
          <w:rFonts w:ascii="黑体" w:eastAsia="黑体" w:hAnsi="黑体"/>
          <w:color w:val="000000"/>
        </w:rPr>
        <w:t xml:space="preserve"> </w:t>
      </w:r>
      <w:r w:rsidRPr="004E046C">
        <w:rPr>
          <w:rFonts w:ascii="黑体" w:eastAsia="黑体" w:hAnsi="黑体"/>
          <w:color w:val="000000"/>
        </w:rPr>
        <w:t xml:space="preserve">    股票简称：</w:t>
      </w:r>
      <w:r w:rsidR="003D41D0">
        <w:rPr>
          <w:rFonts w:ascii="黑体" w:eastAsia="黑体" w:hAnsi="黑体" w:hint="eastAsia"/>
          <w:color w:val="000000"/>
        </w:rPr>
        <w:t>兖矿能源</w:t>
      </w:r>
      <w:r w:rsidRPr="004E046C">
        <w:rPr>
          <w:rFonts w:ascii="黑体" w:eastAsia="黑体" w:hAnsi="黑体"/>
          <w:color w:val="000000"/>
        </w:rPr>
        <w:t xml:space="preserve">       </w:t>
      </w:r>
      <w:r w:rsidR="0057617E">
        <w:rPr>
          <w:rFonts w:ascii="黑体" w:eastAsia="黑体" w:hAnsi="黑体"/>
          <w:color w:val="000000"/>
        </w:rPr>
        <w:t xml:space="preserve"> </w:t>
      </w:r>
      <w:r w:rsidRPr="004E046C">
        <w:rPr>
          <w:rFonts w:ascii="黑体" w:eastAsia="黑体" w:hAnsi="黑体"/>
          <w:color w:val="000000"/>
        </w:rPr>
        <w:t xml:space="preserve">     编号：临20</w:t>
      </w:r>
      <w:r w:rsidR="003A2833">
        <w:rPr>
          <w:rFonts w:ascii="黑体" w:eastAsia="黑体" w:hAnsi="黑体"/>
          <w:color w:val="000000"/>
        </w:rPr>
        <w:t>2</w:t>
      </w:r>
      <w:r w:rsidR="0057617E">
        <w:rPr>
          <w:rFonts w:ascii="黑体" w:eastAsia="黑体" w:hAnsi="黑体"/>
          <w:color w:val="000000"/>
        </w:rPr>
        <w:t>3</w:t>
      </w:r>
      <w:r w:rsidRPr="004E046C">
        <w:rPr>
          <w:rFonts w:ascii="黑体" w:eastAsia="黑体" w:hAnsi="黑体"/>
          <w:color w:val="000000"/>
        </w:rPr>
        <w:t>-</w:t>
      </w:r>
      <w:r w:rsidR="009B3573">
        <w:rPr>
          <w:rFonts w:ascii="黑体" w:eastAsia="黑体" w:hAnsi="黑体" w:hint="eastAsia"/>
          <w:color w:val="000000"/>
        </w:rPr>
        <w:t>004</w:t>
      </w:r>
    </w:p>
    <w:p w:rsidR="00224AB1" w:rsidRDefault="00224AB1">
      <w:pPr>
        <w:spacing w:line="500" w:lineRule="exact"/>
        <w:jc w:val="center"/>
        <w:rPr>
          <w:rFonts w:eastAsia="黑体"/>
          <w:color w:val="000000"/>
        </w:rPr>
      </w:pPr>
    </w:p>
    <w:p w:rsidR="00224AB1" w:rsidRDefault="001A28A4">
      <w:pPr>
        <w:spacing w:line="500" w:lineRule="exact"/>
        <w:jc w:val="center"/>
        <w:rPr>
          <w:rFonts w:ascii="黑体" w:eastAsia="黑体"/>
          <w:b/>
          <w:bCs/>
          <w:color w:val="FF0000"/>
          <w:sz w:val="36"/>
          <w:szCs w:val="36"/>
        </w:rPr>
      </w:pPr>
      <w:r>
        <w:rPr>
          <w:rFonts w:ascii="黑体" w:eastAsia="黑体" w:hint="eastAsia"/>
          <w:b/>
          <w:bCs/>
          <w:color w:val="FF0000"/>
          <w:sz w:val="36"/>
          <w:szCs w:val="36"/>
        </w:rPr>
        <w:t>兖矿能源集团</w:t>
      </w:r>
      <w:r w:rsidR="00A8780A">
        <w:rPr>
          <w:rFonts w:ascii="黑体" w:eastAsia="黑体"/>
          <w:b/>
          <w:bCs/>
          <w:color w:val="FF0000"/>
          <w:sz w:val="36"/>
          <w:szCs w:val="36"/>
        </w:rPr>
        <w:t>股份有限公司</w:t>
      </w:r>
    </w:p>
    <w:p w:rsidR="00224AB1" w:rsidRDefault="00A8780A">
      <w:pPr>
        <w:spacing w:line="500" w:lineRule="exact"/>
        <w:jc w:val="center"/>
        <w:rPr>
          <w:b/>
          <w:bCs/>
          <w:color w:val="000000"/>
          <w:sz w:val="32"/>
        </w:rPr>
      </w:pPr>
      <w:r>
        <w:rPr>
          <w:rFonts w:ascii="黑体" w:eastAsia="黑体" w:hint="eastAsia"/>
          <w:b/>
          <w:bCs/>
          <w:color w:val="FF0000"/>
          <w:sz w:val="36"/>
          <w:szCs w:val="36"/>
        </w:rPr>
        <w:t>关于</w:t>
      </w:r>
      <w:r w:rsidR="00D413C7">
        <w:rPr>
          <w:rFonts w:ascii="黑体" w:eastAsia="黑体" w:hint="eastAsia"/>
          <w:b/>
          <w:bCs/>
          <w:color w:val="FF0000"/>
          <w:sz w:val="36"/>
          <w:szCs w:val="36"/>
        </w:rPr>
        <w:t>年度预计担保</w:t>
      </w:r>
      <w:r w:rsidR="0057617E">
        <w:rPr>
          <w:rFonts w:ascii="黑体" w:eastAsia="黑体" w:hint="eastAsia"/>
          <w:b/>
          <w:bCs/>
          <w:color w:val="FF0000"/>
          <w:sz w:val="36"/>
          <w:szCs w:val="36"/>
        </w:rPr>
        <w:t>的进展公告</w:t>
      </w:r>
    </w:p>
    <w:p w:rsidR="00224AB1" w:rsidRDefault="00C14E3C">
      <w:pPr>
        <w:spacing w:line="560" w:lineRule="exact"/>
        <w:jc w:val="center"/>
        <w:rPr>
          <w:b/>
          <w:bCs/>
          <w:color w:val="000000"/>
          <w:sz w:val="28"/>
        </w:rPr>
      </w:pPr>
      <w:r>
        <w:rPr>
          <w:b/>
          <w:bCs/>
          <w:color w:val="000000"/>
          <w:sz w:val="28"/>
        </w:rPr>
        <w:pict>
          <v:shapetype id="_x0000_t202" coordsize="21600,21600" o:spt="202" path="m,l,21600r21600,l21600,xe">
            <v:stroke joinstyle="miter"/>
            <v:path gradientshapeok="t" o:connecttype="rect"/>
          </v:shapetype>
          <v:shape id="_x0000_s2050" type="#_x0000_t202" style="position:absolute;left:0;text-align:left;margin-left:9pt;margin-top:26pt;width:423pt;height:77.2pt;z-index:251658240">
            <v:textbox>
              <w:txbxContent>
                <w:p w:rsidR="004803DD" w:rsidRDefault="004803DD">
                  <w:pPr>
                    <w:adjustRightInd w:val="0"/>
                    <w:snapToGrid w:val="0"/>
                    <w:spacing w:line="480" w:lineRule="exact"/>
                    <w:ind w:firstLineChars="200" w:firstLine="560"/>
                    <w:rPr>
                      <w:sz w:val="28"/>
                    </w:rPr>
                  </w:pPr>
                  <w:r>
                    <w:rPr>
                      <w:rFonts w:hint="eastAsia"/>
                      <w:sz w:val="28"/>
                    </w:rPr>
                    <w:t>本公司董事会及全体董事保证本公告内容不存在任何虚假记载、误导性陈述或者重大遗漏，并对其内容的真实性、准确性和完整性承担</w:t>
                  </w:r>
                  <w:r w:rsidR="0057617E">
                    <w:rPr>
                      <w:rFonts w:hint="eastAsia"/>
                      <w:sz w:val="28"/>
                    </w:rPr>
                    <w:t>法律责任</w:t>
                  </w:r>
                  <w:r>
                    <w:rPr>
                      <w:rFonts w:hint="eastAsia"/>
                      <w:sz w:val="28"/>
                    </w:rPr>
                    <w:t>。</w:t>
                  </w:r>
                </w:p>
              </w:txbxContent>
            </v:textbox>
          </v:shape>
        </w:pict>
      </w:r>
    </w:p>
    <w:p w:rsidR="00224AB1" w:rsidRDefault="00224AB1">
      <w:pPr>
        <w:adjustRightInd w:val="0"/>
        <w:snapToGrid w:val="0"/>
        <w:spacing w:line="500" w:lineRule="exact"/>
        <w:ind w:firstLineChars="200" w:firstLine="562"/>
        <w:outlineLvl w:val="0"/>
        <w:rPr>
          <w:b/>
          <w:bCs/>
          <w:color w:val="000000"/>
          <w:sz w:val="28"/>
        </w:rPr>
      </w:pPr>
    </w:p>
    <w:p w:rsidR="00224AB1" w:rsidRDefault="00224AB1">
      <w:pPr>
        <w:adjustRightInd w:val="0"/>
        <w:snapToGrid w:val="0"/>
        <w:spacing w:line="500" w:lineRule="exact"/>
        <w:ind w:firstLineChars="200" w:firstLine="562"/>
        <w:outlineLvl w:val="0"/>
        <w:rPr>
          <w:b/>
          <w:bCs/>
          <w:color w:val="000000"/>
          <w:sz w:val="28"/>
        </w:rPr>
      </w:pPr>
    </w:p>
    <w:p w:rsidR="00224AB1" w:rsidRDefault="00224AB1">
      <w:pPr>
        <w:adjustRightInd w:val="0"/>
        <w:snapToGrid w:val="0"/>
        <w:spacing w:line="500" w:lineRule="exact"/>
        <w:ind w:firstLineChars="200" w:firstLine="562"/>
        <w:outlineLvl w:val="0"/>
        <w:rPr>
          <w:b/>
          <w:bCs/>
          <w:color w:val="000000"/>
          <w:sz w:val="28"/>
        </w:rPr>
      </w:pPr>
    </w:p>
    <w:p w:rsidR="001A28A4" w:rsidRDefault="001A28A4">
      <w:pPr>
        <w:adjustRightInd w:val="0"/>
        <w:snapToGrid w:val="0"/>
        <w:spacing w:line="480" w:lineRule="exact"/>
        <w:ind w:firstLine="540"/>
        <w:rPr>
          <w:rFonts w:ascii="宋体" w:hAnsi="宋体"/>
          <w:b/>
          <w:color w:val="000000"/>
          <w:sz w:val="28"/>
        </w:rPr>
      </w:pPr>
    </w:p>
    <w:p w:rsidR="00224AB1" w:rsidRPr="003D41D0" w:rsidRDefault="00A8780A" w:rsidP="00F313B8">
      <w:pPr>
        <w:adjustRightInd w:val="0"/>
        <w:snapToGrid w:val="0"/>
        <w:spacing w:line="520" w:lineRule="exact"/>
        <w:ind w:firstLine="540"/>
        <w:rPr>
          <w:rFonts w:ascii="宋体" w:hAnsi="宋体"/>
          <w:b/>
          <w:color w:val="000000"/>
          <w:sz w:val="28"/>
          <w:szCs w:val="28"/>
        </w:rPr>
      </w:pPr>
      <w:r w:rsidRPr="003D41D0">
        <w:rPr>
          <w:rFonts w:ascii="宋体" w:hAnsi="宋体" w:hint="eastAsia"/>
          <w:b/>
          <w:color w:val="000000"/>
          <w:sz w:val="28"/>
          <w:szCs w:val="28"/>
        </w:rPr>
        <w:t>重要内容提示：</w:t>
      </w:r>
    </w:p>
    <w:p w:rsidR="00224AB1" w:rsidRDefault="00A8780A" w:rsidP="00F313B8">
      <w:pPr>
        <w:numPr>
          <w:ilvl w:val="0"/>
          <w:numId w:val="1"/>
        </w:numPr>
        <w:adjustRightInd w:val="0"/>
        <w:snapToGrid w:val="0"/>
        <w:spacing w:line="520" w:lineRule="exact"/>
        <w:rPr>
          <w:rFonts w:ascii="宋体" w:hAnsi="宋体"/>
          <w:color w:val="000000"/>
          <w:sz w:val="28"/>
          <w:szCs w:val="28"/>
        </w:rPr>
      </w:pPr>
      <w:r w:rsidRPr="003D41D0">
        <w:rPr>
          <w:rFonts w:ascii="宋体" w:hAnsi="宋体" w:hint="eastAsia"/>
          <w:b/>
          <w:color w:val="000000"/>
          <w:sz w:val="28"/>
          <w:szCs w:val="28"/>
        </w:rPr>
        <w:t>被担保人名称：</w:t>
      </w:r>
      <w:r w:rsidR="0057617E" w:rsidRPr="0057617E">
        <w:rPr>
          <w:rFonts w:ascii="宋体" w:hAnsi="宋体" w:hint="eastAsia"/>
          <w:color w:val="000000"/>
          <w:sz w:val="28"/>
          <w:szCs w:val="28"/>
        </w:rPr>
        <w:t>青岛中垠瑞丰国际贸易有限公司</w:t>
      </w:r>
      <w:r w:rsidR="00C4157C">
        <w:rPr>
          <w:rFonts w:ascii="宋体" w:hAnsi="宋体" w:hint="eastAsia"/>
          <w:color w:val="000000"/>
          <w:sz w:val="28"/>
          <w:szCs w:val="28"/>
        </w:rPr>
        <w:t>（“中垠瑞丰”）</w:t>
      </w:r>
      <w:r w:rsidR="0057617E">
        <w:rPr>
          <w:rFonts w:ascii="宋体" w:hAnsi="宋体" w:hint="eastAsia"/>
          <w:color w:val="000000"/>
          <w:sz w:val="28"/>
          <w:szCs w:val="28"/>
        </w:rPr>
        <w:t>、青岛中兖贸易有限公司</w:t>
      </w:r>
      <w:r w:rsidR="00C4157C">
        <w:rPr>
          <w:rFonts w:ascii="宋体" w:hAnsi="宋体" w:hint="eastAsia"/>
          <w:color w:val="000000"/>
          <w:sz w:val="28"/>
          <w:szCs w:val="28"/>
        </w:rPr>
        <w:t>（</w:t>
      </w:r>
      <w:r w:rsidR="002A002F">
        <w:rPr>
          <w:rFonts w:ascii="宋体" w:hAnsi="宋体" w:hint="eastAsia"/>
          <w:color w:val="000000"/>
          <w:sz w:val="28"/>
          <w:szCs w:val="28"/>
        </w:rPr>
        <w:t>“</w:t>
      </w:r>
      <w:r w:rsidR="00C4157C">
        <w:rPr>
          <w:rFonts w:ascii="宋体" w:hAnsi="宋体" w:hint="eastAsia"/>
          <w:color w:val="000000"/>
          <w:sz w:val="28"/>
          <w:szCs w:val="28"/>
        </w:rPr>
        <w:t>青岛中兖</w:t>
      </w:r>
      <w:r w:rsidR="002A002F">
        <w:rPr>
          <w:rFonts w:ascii="宋体" w:hAnsi="宋体" w:hint="eastAsia"/>
          <w:color w:val="000000"/>
          <w:sz w:val="28"/>
          <w:szCs w:val="28"/>
        </w:rPr>
        <w:t>”</w:t>
      </w:r>
      <w:r w:rsidR="00C4157C">
        <w:rPr>
          <w:rFonts w:ascii="宋体" w:hAnsi="宋体" w:hint="eastAsia"/>
          <w:color w:val="000000"/>
          <w:sz w:val="28"/>
          <w:szCs w:val="28"/>
        </w:rPr>
        <w:t>）</w:t>
      </w:r>
      <w:r w:rsidR="002A002F">
        <w:rPr>
          <w:rFonts w:ascii="宋体" w:hAnsi="宋体" w:hint="eastAsia"/>
          <w:color w:val="000000"/>
          <w:sz w:val="28"/>
          <w:szCs w:val="28"/>
        </w:rPr>
        <w:t>、</w:t>
      </w:r>
      <w:r w:rsidR="002F5EE4">
        <w:rPr>
          <w:rFonts w:ascii="宋体" w:hAnsi="宋体" w:hint="eastAsia"/>
          <w:color w:val="000000"/>
          <w:sz w:val="28"/>
          <w:szCs w:val="28"/>
        </w:rPr>
        <w:t>兖州煤业</w:t>
      </w:r>
      <w:r w:rsidR="008C3A2C" w:rsidRPr="008C3A2C">
        <w:rPr>
          <w:rFonts w:ascii="宋体" w:hAnsi="宋体" w:hint="eastAsia"/>
          <w:color w:val="000000"/>
          <w:sz w:val="28"/>
          <w:szCs w:val="28"/>
        </w:rPr>
        <w:t>澳大利亚有限公司（“兖煤澳洲”）及其子公司、兖矿能源澳洲附属公司</w:t>
      </w:r>
      <w:r w:rsidR="00A35C98">
        <w:rPr>
          <w:rFonts w:ascii="宋体" w:hAnsi="宋体" w:hint="eastAsia"/>
          <w:color w:val="000000"/>
          <w:sz w:val="28"/>
          <w:szCs w:val="28"/>
        </w:rPr>
        <w:t>。上述被担保人</w:t>
      </w:r>
      <w:r w:rsidR="00C4157C">
        <w:rPr>
          <w:rFonts w:ascii="宋体" w:hAnsi="宋体" w:hint="eastAsia"/>
          <w:color w:val="000000"/>
          <w:sz w:val="28"/>
          <w:szCs w:val="28"/>
        </w:rPr>
        <w:t>均为兖矿能源集团股份有限公司（</w:t>
      </w:r>
      <w:r w:rsidR="004C2D5E">
        <w:rPr>
          <w:rFonts w:ascii="宋体" w:hAnsi="宋体" w:hint="eastAsia"/>
          <w:color w:val="000000"/>
          <w:sz w:val="28"/>
          <w:szCs w:val="28"/>
        </w:rPr>
        <w:t>“兖矿能源”</w:t>
      </w:r>
      <w:r w:rsidR="00C4157C">
        <w:rPr>
          <w:rFonts w:ascii="宋体" w:hAnsi="宋体" w:hint="eastAsia"/>
          <w:color w:val="000000"/>
          <w:sz w:val="28"/>
          <w:szCs w:val="28"/>
        </w:rPr>
        <w:t>“公司”）</w:t>
      </w:r>
      <w:r w:rsidR="003151F3">
        <w:rPr>
          <w:rFonts w:ascii="宋体" w:hAnsi="宋体" w:hint="eastAsia"/>
          <w:color w:val="000000"/>
          <w:sz w:val="28"/>
          <w:szCs w:val="28"/>
        </w:rPr>
        <w:t>控股</w:t>
      </w:r>
      <w:r w:rsidR="00C4157C">
        <w:rPr>
          <w:rFonts w:ascii="宋体" w:hAnsi="宋体" w:hint="eastAsia"/>
          <w:color w:val="000000"/>
          <w:sz w:val="28"/>
          <w:szCs w:val="28"/>
        </w:rPr>
        <w:t>子公司</w:t>
      </w:r>
      <w:r w:rsidR="00A35C98">
        <w:rPr>
          <w:rFonts w:ascii="宋体" w:hAnsi="宋体" w:hint="eastAsia"/>
          <w:color w:val="000000"/>
          <w:sz w:val="28"/>
          <w:szCs w:val="28"/>
        </w:rPr>
        <w:t>，其中公司持有中垠瑞丰5</w:t>
      </w:r>
      <w:r w:rsidR="00A35C98">
        <w:rPr>
          <w:rFonts w:ascii="宋体" w:hAnsi="宋体"/>
          <w:color w:val="000000"/>
          <w:sz w:val="28"/>
          <w:szCs w:val="28"/>
        </w:rPr>
        <w:t>1</w:t>
      </w:r>
      <w:r w:rsidR="00A35C98">
        <w:rPr>
          <w:rFonts w:ascii="宋体" w:hAnsi="宋体" w:hint="eastAsia"/>
          <w:color w:val="000000"/>
          <w:sz w:val="28"/>
          <w:szCs w:val="28"/>
        </w:rPr>
        <w:t>%股权，持有青岛中兖1</w:t>
      </w:r>
      <w:r w:rsidR="00A35C98">
        <w:rPr>
          <w:rFonts w:ascii="宋体" w:hAnsi="宋体"/>
          <w:color w:val="000000"/>
          <w:sz w:val="28"/>
          <w:szCs w:val="28"/>
        </w:rPr>
        <w:t>00</w:t>
      </w:r>
      <w:r w:rsidR="00A35C98">
        <w:rPr>
          <w:rFonts w:ascii="宋体" w:hAnsi="宋体" w:hint="eastAsia"/>
          <w:color w:val="000000"/>
          <w:sz w:val="28"/>
          <w:szCs w:val="28"/>
        </w:rPr>
        <w:t>%股权，持有兖煤澳洲约6</w:t>
      </w:r>
      <w:r w:rsidR="00A35C98">
        <w:rPr>
          <w:rFonts w:ascii="宋体" w:hAnsi="宋体"/>
          <w:color w:val="000000"/>
          <w:sz w:val="28"/>
          <w:szCs w:val="28"/>
        </w:rPr>
        <w:t>2</w:t>
      </w:r>
      <w:r w:rsidR="00A35C98">
        <w:rPr>
          <w:rFonts w:ascii="宋体" w:hAnsi="宋体" w:hint="eastAsia"/>
          <w:color w:val="000000"/>
          <w:sz w:val="28"/>
          <w:szCs w:val="28"/>
        </w:rPr>
        <w:t>.</w:t>
      </w:r>
      <w:r w:rsidR="00A35C98">
        <w:rPr>
          <w:rFonts w:ascii="宋体" w:hAnsi="宋体"/>
          <w:color w:val="000000"/>
          <w:sz w:val="28"/>
          <w:szCs w:val="28"/>
        </w:rPr>
        <w:t>26</w:t>
      </w:r>
      <w:r w:rsidR="00A35C98">
        <w:rPr>
          <w:rFonts w:ascii="宋体" w:hAnsi="宋体" w:hint="eastAsia"/>
          <w:color w:val="000000"/>
          <w:sz w:val="28"/>
          <w:szCs w:val="28"/>
        </w:rPr>
        <w:t>%股权</w:t>
      </w:r>
      <w:r w:rsidR="0057617E">
        <w:rPr>
          <w:rFonts w:ascii="宋体" w:hAnsi="宋体" w:hint="eastAsia"/>
          <w:color w:val="000000"/>
          <w:sz w:val="28"/>
          <w:szCs w:val="28"/>
        </w:rPr>
        <w:t>。</w:t>
      </w:r>
    </w:p>
    <w:p w:rsidR="00D413C7" w:rsidRPr="0057617E" w:rsidRDefault="00D413C7" w:rsidP="00F313B8">
      <w:pPr>
        <w:numPr>
          <w:ilvl w:val="0"/>
          <w:numId w:val="1"/>
        </w:numPr>
        <w:adjustRightInd w:val="0"/>
        <w:snapToGrid w:val="0"/>
        <w:spacing w:line="520" w:lineRule="exact"/>
        <w:rPr>
          <w:rFonts w:ascii="宋体" w:hAnsi="宋体"/>
          <w:color w:val="000000"/>
          <w:sz w:val="28"/>
          <w:szCs w:val="28"/>
        </w:rPr>
      </w:pPr>
      <w:r>
        <w:rPr>
          <w:rFonts w:ascii="宋体" w:hAnsi="宋体" w:hint="eastAsia"/>
          <w:b/>
          <w:color w:val="000000"/>
          <w:sz w:val="28"/>
          <w:szCs w:val="28"/>
        </w:rPr>
        <w:t>是否为上市公司关联人：</w:t>
      </w:r>
      <w:r w:rsidRPr="00D413C7">
        <w:rPr>
          <w:rFonts w:ascii="宋体" w:hAnsi="宋体" w:hint="eastAsia"/>
          <w:color w:val="000000"/>
          <w:sz w:val="28"/>
          <w:szCs w:val="28"/>
        </w:rPr>
        <w:t>否</w:t>
      </w:r>
    </w:p>
    <w:p w:rsidR="00224AB1" w:rsidRPr="0057617E" w:rsidRDefault="00C4157C" w:rsidP="00F313B8">
      <w:pPr>
        <w:numPr>
          <w:ilvl w:val="0"/>
          <w:numId w:val="1"/>
        </w:numPr>
        <w:adjustRightInd w:val="0"/>
        <w:snapToGrid w:val="0"/>
        <w:spacing w:line="520" w:lineRule="exact"/>
        <w:rPr>
          <w:rFonts w:ascii="宋体" w:hAnsi="宋体"/>
          <w:b/>
          <w:color w:val="000000"/>
          <w:sz w:val="28"/>
          <w:szCs w:val="28"/>
        </w:rPr>
      </w:pPr>
      <w:r>
        <w:rPr>
          <w:rFonts w:ascii="宋体" w:hAnsi="宋体" w:hint="eastAsia"/>
          <w:b/>
          <w:color w:val="000000"/>
          <w:sz w:val="28"/>
          <w:szCs w:val="28"/>
        </w:rPr>
        <w:t>担保金额及担保余额</w:t>
      </w:r>
      <w:r w:rsidR="00A8780A" w:rsidRPr="003D41D0">
        <w:rPr>
          <w:rFonts w:ascii="宋体" w:hAnsi="宋体" w:hint="eastAsia"/>
          <w:b/>
          <w:color w:val="000000"/>
          <w:sz w:val="28"/>
          <w:szCs w:val="28"/>
        </w:rPr>
        <w:t>：</w:t>
      </w:r>
      <w:r w:rsidR="003C323D" w:rsidRPr="00A51C03">
        <w:rPr>
          <w:rFonts w:ascii="宋体" w:hAnsi="宋体" w:hint="eastAsia"/>
          <w:color w:val="000000"/>
          <w:sz w:val="28"/>
          <w:szCs w:val="28"/>
        </w:rPr>
        <w:t>截至2022年12月31日，</w:t>
      </w:r>
      <w:r w:rsidR="00D413C7" w:rsidRPr="0057617E">
        <w:rPr>
          <w:rFonts w:ascii="宋体" w:hAnsi="宋体" w:hint="eastAsia"/>
          <w:color w:val="000000"/>
          <w:sz w:val="28"/>
          <w:szCs w:val="28"/>
        </w:rPr>
        <w:t>公司</w:t>
      </w:r>
      <w:r w:rsidR="003C323D">
        <w:rPr>
          <w:rFonts w:ascii="宋体" w:hAnsi="宋体" w:hint="eastAsia"/>
          <w:color w:val="000000"/>
          <w:sz w:val="28"/>
          <w:szCs w:val="28"/>
        </w:rPr>
        <w:t>在年度预计担保金额内</w:t>
      </w:r>
      <w:r w:rsidR="0057617E" w:rsidRPr="0057617E">
        <w:rPr>
          <w:rFonts w:ascii="宋体" w:hAnsi="宋体" w:hint="eastAsia"/>
          <w:color w:val="000000"/>
          <w:sz w:val="28"/>
          <w:szCs w:val="28"/>
        </w:rPr>
        <w:t>为</w:t>
      </w:r>
      <w:r w:rsidR="002A002F">
        <w:rPr>
          <w:rFonts w:ascii="宋体" w:hAnsi="宋体" w:hint="eastAsia"/>
          <w:color w:val="000000"/>
          <w:sz w:val="28"/>
          <w:szCs w:val="28"/>
        </w:rPr>
        <w:t>中垠瑞丰、青岛中兖</w:t>
      </w:r>
      <w:r>
        <w:rPr>
          <w:rFonts w:ascii="宋体" w:hAnsi="宋体" w:hint="eastAsia"/>
          <w:color w:val="000000"/>
          <w:sz w:val="28"/>
          <w:szCs w:val="28"/>
        </w:rPr>
        <w:t>提供担保金额为</w:t>
      </w:r>
      <w:r w:rsidR="003D4C2D">
        <w:rPr>
          <w:rFonts w:ascii="宋体" w:hAnsi="宋体" w:hint="eastAsia"/>
          <w:color w:val="000000"/>
          <w:sz w:val="28"/>
          <w:szCs w:val="28"/>
        </w:rPr>
        <w:t>人民币</w:t>
      </w:r>
      <w:r>
        <w:rPr>
          <w:rFonts w:ascii="宋体" w:hAnsi="宋体"/>
          <w:color w:val="000000"/>
          <w:sz w:val="28"/>
          <w:szCs w:val="28"/>
        </w:rPr>
        <w:t>13</w:t>
      </w:r>
      <w:r w:rsidR="004C2D5E">
        <w:rPr>
          <w:rFonts w:ascii="宋体" w:hAnsi="宋体"/>
          <w:color w:val="000000"/>
          <w:sz w:val="28"/>
          <w:szCs w:val="28"/>
        </w:rPr>
        <w:t>.</w:t>
      </w:r>
      <w:r>
        <w:rPr>
          <w:rFonts w:ascii="宋体" w:hAnsi="宋体"/>
          <w:color w:val="000000"/>
          <w:sz w:val="28"/>
          <w:szCs w:val="28"/>
        </w:rPr>
        <w:t>4</w:t>
      </w:r>
      <w:r w:rsidR="004C2D5E">
        <w:rPr>
          <w:rFonts w:ascii="宋体" w:hAnsi="宋体" w:hint="eastAsia"/>
          <w:color w:val="000000"/>
          <w:sz w:val="28"/>
          <w:szCs w:val="28"/>
        </w:rPr>
        <w:t>0亿</w:t>
      </w:r>
      <w:r w:rsidR="0057617E" w:rsidRPr="0057617E">
        <w:rPr>
          <w:rFonts w:ascii="宋体" w:hAnsi="宋体" w:hint="eastAsia"/>
          <w:color w:val="000000"/>
          <w:sz w:val="28"/>
          <w:szCs w:val="28"/>
        </w:rPr>
        <w:t>元</w:t>
      </w:r>
      <w:r w:rsidR="003C323D">
        <w:rPr>
          <w:rFonts w:ascii="宋体" w:hAnsi="宋体" w:hint="eastAsia"/>
          <w:color w:val="000000"/>
          <w:sz w:val="28"/>
          <w:szCs w:val="28"/>
        </w:rPr>
        <w:t>，</w:t>
      </w:r>
      <w:r w:rsidR="0057617E" w:rsidRPr="0057617E">
        <w:rPr>
          <w:rFonts w:ascii="宋体" w:hAnsi="宋体" w:hint="eastAsia"/>
          <w:color w:val="000000"/>
          <w:sz w:val="28"/>
          <w:szCs w:val="28"/>
        </w:rPr>
        <w:t>担保余额</w:t>
      </w:r>
      <w:r w:rsidR="003D4C2D">
        <w:rPr>
          <w:rFonts w:ascii="宋体" w:hAnsi="宋体" w:hint="eastAsia"/>
          <w:color w:val="000000"/>
          <w:sz w:val="28"/>
          <w:szCs w:val="28"/>
        </w:rPr>
        <w:t>为人民币</w:t>
      </w:r>
      <w:r w:rsidR="00BD0678">
        <w:rPr>
          <w:rFonts w:ascii="宋体" w:hAnsi="宋体"/>
          <w:color w:val="000000"/>
          <w:sz w:val="28"/>
          <w:szCs w:val="28"/>
        </w:rPr>
        <w:t>32</w:t>
      </w:r>
      <w:r w:rsidR="007018AE">
        <w:rPr>
          <w:rFonts w:ascii="宋体" w:hAnsi="宋体" w:hint="eastAsia"/>
          <w:color w:val="000000"/>
          <w:sz w:val="28"/>
          <w:szCs w:val="28"/>
        </w:rPr>
        <w:t>.</w:t>
      </w:r>
      <w:r w:rsidR="00BD0678">
        <w:rPr>
          <w:rFonts w:ascii="宋体" w:hAnsi="宋体"/>
          <w:color w:val="000000"/>
          <w:sz w:val="28"/>
          <w:szCs w:val="28"/>
        </w:rPr>
        <w:t>96</w:t>
      </w:r>
      <w:r w:rsidR="004C2D5E">
        <w:rPr>
          <w:rFonts w:ascii="宋体" w:hAnsi="宋体" w:hint="eastAsia"/>
          <w:color w:val="000000"/>
          <w:sz w:val="28"/>
          <w:szCs w:val="28"/>
        </w:rPr>
        <w:t>亿</w:t>
      </w:r>
      <w:r w:rsidR="0057617E" w:rsidRPr="0057617E">
        <w:rPr>
          <w:rFonts w:ascii="宋体" w:hAnsi="宋体" w:hint="eastAsia"/>
          <w:color w:val="000000"/>
          <w:sz w:val="28"/>
          <w:szCs w:val="28"/>
        </w:rPr>
        <w:t>元</w:t>
      </w:r>
      <w:r w:rsidR="002A002F">
        <w:rPr>
          <w:rFonts w:ascii="宋体" w:hAnsi="宋体" w:hint="eastAsia"/>
          <w:color w:val="000000"/>
          <w:sz w:val="28"/>
          <w:szCs w:val="28"/>
        </w:rPr>
        <w:t>；</w:t>
      </w:r>
      <w:r w:rsidR="00BD0678" w:rsidRPr="00A51C03">
        <w:rPr>
          <w:rFonts w:ascii="宋体" w:hAnsi="宋体" w:hint="eastAsia"/>
          <w:color w:val="000000"/>
          <w:sz w:val="28"/>
          <w:szCs w:val="28"/>
        </w:rPr>
        <w:t>截至2022年12月31日，</w:t>
      </w:r>
      <w:r w:rsidR="00A51C03" w:rsidRPr="00A51C03">
        <w:rPr>
          <w:rFonts w:ascii="宋体" w:hAnsi="宋体" w:hint="eastAsia"/>
          <w:color w:val="000000"/>
          <w:sz w:val="28"/>
          <w:szCs w:val="28"/>
        </w:rPr>
        <w:t>兖煤澳洲为其子公司提供担保金额为600万澳元，兖煤澳洲下属子公司为兖煤澳洲、兖煤澳洲下属子公司、兖矿能源澳洲附属公司提供担保</w:t>
      </w:r>
      <w:r w:rsidR="003C323D">
        <w:rPr>
          <w:rFonts w:ascii="宋体" w:hAnsi="宋体" w:hint="eastAsia"/>
          <w:color w:val="000000"/>
          <w:sz w:val="28"/>
          <w:szCs w:val="28"/>
        </w:rPr>
        <w:t>余额</w:t>
      </w:r>
      <w:r w:rsidR="00A51C03" w:rsidRPr="00A51C03">
        <w:rPr>
          <w:rFonts w:ascii="宋体" w:hAnsi="宋体" w:hint="eastAsia"/>
          <w:color w:val="000000"/>
          <w:sz w:val="28"/>
          <w:szCs w:val="28"/>
        </w:rPr>
        <w:t>为9.</w:t>
      </w:r>
      <w:r w:rsidR="00BD0678">
        <w:rPr>
          <w:rFonts w:ascii="宋体" w:hAnsi="宋体"/>
          <w:color w:val="000000"/>
          <w:sz w:val="28"/>
          <w:szCs w:val="28"/>
        </w:rPr>
        <w:t>41</w:t>
      </w:r>
      <w:r w:rsidR="00A51C03" w:rsidRPr="00A51C03">
        <w:rPr>
          <w:rFonts w:ascii="宋体" w:hAnsi="宋体" w:hint="eastAsia"/>
          <w:color w:val="000000"/>
          <w:sz w:val="28"/>
          <w:szCs w:val="28"/>
        </w:rPr>
        <w:t>亿澳元</w:t>
      </w:r>
      <w:r w:rsidR="0057617E" w:rsidRPr="0057617E">
        <w:rPr>
          <w:rFonts w:ascii="宋体" w:hAnsi="宋体" w:hint="eastAsia"/>
          <w:color w:val="000000"/>
          <w:sz w:val="28"/>
          <w:szCs w:val="28"/>
        </w:rPr>
        <w:t>。</w:t>
      </w:r>
    </w:p>
    <w:p w:rsidR="00224AB1" w:rsidRPr="003D41D0" w:rsidRDefault="002A002F" w:rsidP="00F313B8">
      <w:pPr>
        <w:numPr>
          <w:ilvl w:val="0"/>
          <w:numId w:val="1"/>
        </w:numPr>
        <w:adjustRightInd w:val="0"/>
        <w:snapToGrid w:val="0"/>
        <w:spacing w:line="520" w:lineRule="exact"/>
        <w:ind w:left="567" w:firstLine="0"/>
        <w:rPr>
          <w:rFonts w:ascii="宋体" w:hAnsi="宋体"/>
          <w:b/>
          <w:color w:val="000000"/>
          <w:sz w:val="28"/>
          <w:szCs w:val="28"/>
        </w:rPr>
      </w:pPr>
      <w:r>
        <w:rPr>
          <w:rFonts w:ascii="宋体" w:hAnsi="宋体" w:hint="eastAsia"/>
          <w:b/>
          <w:color w:val="000000"/>
          <w:sz w:val="28"/>
          <w:szCs w:val="28"/>
        </w:rPr>
        <w:t>本次担保是否有反担保：</w:t>
      </w:r>
      <w:r w:rsidR="00727839" w:rsidRPr="00727839">
        <w:rPr>
          <w:rFonts w:ascii="宋体" w:hAnsi="宋体" w:hint="eastAsia"/>
          <w:color w:val="000000"/>
          <w:sz w:val="28"/>
          <w:szCs w:val="28"/>
        </w:rPr>
        <w:t>中垠瑞丰</w:t>
      </w:r>
      <w:r w:rsidR="00727839">
        <w:rPr>
          <w:rFonts w:ascii="宋体" w:hAnsi="宋体" w:hint="eastAsia"/>
          <w:color w:val="000000"/>
          <w:sz w:val="28"/>
          <w:szCs w:val="28"/>
        </w:rPr>
        <w:t>提供</w:t>
      </w:r>
      <w:r w:rsidR="00727839" w:rsidRPr="00727839">
        <w:rPr>
          <w:rFonts w:ascii="宋体" w:hAnsi="宋体" w:hint="eastAsia"/>
          <w:color w:val="000000"/>
          <w:sz w:val="28"/>
          <w:szCs w:val="28"/>
        </w:rPr>
        <w:t>反担保</w:t>
      </w:r>
      <w:r w:rsidR="00727839">
        <w:rPr>
          <w:rFonts w:ascii="宋体" w:hAnsi="宋体" w:hint="eastAsia"/>
          <w:color w:val="000000"/>
          <w:sz w:val="28"/>
          <w:szCs w:val="28"/>
        </w:rPr>
        <w:t>，其他无。</w:t>
      </w:r>
    </w:p>
    <w:p w:rsidR="002A002F" w:rsidRDefault="002A002F" w:rsidP="00F313B8">
      <w:pPr>
        <w:numPr>
          <w:ilvl w:val="0"/>
          <w:numId w:val="1"/>
        </w:numPr>
        <w:adjustRightInd w:val="0"/>
        <w:snapToGrid w:val="0"/>
        <w:spacing w:line="520" w:lineRule="exact"/>
        <w:ind w:left="567" w:firstLine="0"/>
        <w:rPr>
          <w:rFonts w:ascii="宋体" w:hAnsi="宋体"/>
          <w:b/>
          <w:color w:val="000000"/>
          <w:sz w:val="28"/>
          <w:szCs w:val="28"/>
        </w:rPr>
      </w:pPr>
      <w:r w:rsidRPr="003D41D0">
        <w:rPr>
          <w:rFonts w:ascii="宋体" w:hAnsi="宋体" w:hint="eastAsia"/>
          <w:b/>
          <w:color w:val="000000"/>
          <w:sz w:val="28"/>
          <w:szCs w:val="28"/>
        </w:rPr>
        <w:t>公司无逾期对外担保</w:t>
      </w:r>
    </w:p>
    <w:p w:rsidR="00A51C03" w:rsidRPr="00A51C03" w:rsidRDefault="00A51C03" w:rsidP="00A51C03">
      <w:pPr>
        <w:pStyle w:val="af1"/>
        <w:numPr>
          <w:ilvl w:val="0"/>
          <w:numId w:val="1"/>
        </w:numPr>
        <w:ind w:firstLineChars="0"/>
        <w:rPr>
          <w:rFonts w:ascii="宋体" w:hAnsi="宋体"/>
          <w:bCs/>
          <w:color w:val="000000"/>
          <w:sz w:val="28"/>
          <w:szCs w:val="28"/>
        </w:rPr>
      </w:pPr>
      <w:r w:rsidRPr="00A51C03">
        <w:rPr>
          <w:rFonts w:ascii="宋体" w:hAnsi="宋体" w:hint="eastAsia"/>
          <w:b/>
          <w:color w:val="000000"/>
          <w:sz w:val="28"/>
          <w:szCs w:val="28"/>
        </w:rPr>
        <w:t>特别风险提示：</w:t>
      </w:r>
      <w:r w:rsidRPr="00A51C03">
        <w:rPr>
          <w:rFonts w:ascii="宋体" w:hAnsi="宋体" w:hint="eastAsia"/>
          <w:bCs/>
          <w:color w:val="000000"/>
          <w:sz w:val="28"/>
          <w:szCs w:val="28"/>
        </w:rPr>
        <w:t>部分被担保对象资产负债率超过70%，敬请广大投资者注意相关风险。担保对象均为公司控股子公司，担保风险</w:t>
      </w:r>
      <w:r w:rsidRPr="00A51C03">
        <w:rPr>
          <w:rFonts w:ascii="宋体" w:hAnsi="宋体" w:hint="eastAsia"/>
          <w:bCs/>
          <w:color w:val="000000"/>
          <w:sz w:val="28"/>
          <w:szCs w:val="28"/>
        </w:rPr>
        <w:lastRenderedPageBreak/>
        <w:t>可控</w:t>
      </w:r>
      <w:r>
        <w:rPr>
          <w:rFonts w:ascii="宋体" w:hAnsi="宋体" w:hint="eastAsia"/>
          <w:bCs/>
          <w:color w:val="000000"/>
          <w:sz w:val="28"/>
          <w:szCs w:val="28"/>
        </w:rPr>
        <w:t>。</w:t>
      </w:r>
    </w:p>
    <w:p w:rsidR="00224AB1" w:rsidRPr="003D41D0" w:rsidRDefault="00224AB1">
      <w:pPr>
        <w:adjustRightInd w:val="0"/>
        <w:snapToGrid w:val="0"/>
        <w:spacing w:line="460" w:lineRule="exact"/>
        <w:ind w:firstLine="539"/>
        <w:rPr>
          <w:rFonts w:ascii="宋体" w:hAnsi="宋体"/>
          <w:color w:val="000000"/>
          <w:sz w:val="28"/>
          <w:szCs w:val="28"/>
        </w:rPr>
      </w:pPr>
    </w:p>
    <w:p w:rsidR="00224AB1" w:rsidRPr="003D41D0" w:rsidRDefault="00A8780A" w:rsidP="00F313B8">
      <w:pPr>
        <w:adjustRightInd w:val="0"/>
        <w:snapToGrid w:val="0"/>
        <w:spacing w:line="520" w:lineRule="exact"/>
        <w:ind w:firstLine="539"/>
        <w:rPr>
          <w:rFonts w:ascii="宋体" w:hAnsi="宋体"/>
          <w:b/>
          <w:color w:val="000000"/>
          <w:sz w:val="28"/>
          <w:szCs w:val="28"/>
        </w:rPr>
      </w:pPr>
      <w:r w:rsidRPr="003D41D0">
        <w:rPr>
          <w:rFonts w:ascii="宋体" w:hAnsi="宋体" w:hint="eastAsia"/>
          <w:b/>
          <w:color w:val="000000"/>
          <w:sz w:val="28"/>
          <w:szCs w:val="28"/>
        </w:rPr>
        <w:t>一、本次担保情况概述</w:t>
      </w:r>
    </w:p>
    <w:p w:rsidR="00224AB1" w:rsidRPr="003D41D0" w:rsidRDefault="00A8780A" w:rsidP="00F313B8">
      <w:pPr>
        <w:adjustRightInd w:val="0"/>
        <w:snapToGrid w:val="0"/>
        <w:spacing w:line="520" w:lineRule="exact"/>
        <w:ind w:firstLine="539"/>
        <w:rPr>
          <w:rFonts w:ascii="宋体" w:hAnsi="宋体"/>
          <w:b/>
          <w:color w:val="000000"/>
          <w:sz w:val="28"/>
          <w:szCs w:val="28"/>
        </w:rPr>
      </w:pPr>
      <w:r w:rsidRPr="003D41D0">
        <w:rPr>
          <w:rFonts w:ascii="宋体" w:hAnsi="宋体" w:hint="eastAsia"/>
          <w:b/>
          <w:color w:val="000000"/>
          <w:sz w:val="28"/>
          <w:szCs w:val="28"/>
        </w:rPr>
        <w:t>（一）本次担保的基本情况</w:t>
      </w:r>
    </w:p>
    <w:p w:rsidR="007018AE" w:rsidRDefault="00A8780A" w:rsidP="00F313B8">
      <w:pPr>
        <w:adjustRightInd w:val="0"/>
        <w:snapToGrid w:val="0"/>
        <w:spacing w:line="520" w:lineRule="exact"/>
        <w:ind w:firstLine="539"/>
        <w:rPr>
          <w:rFonts w:ascii="宋体" w:hAnsi="宋体"/>
          <w:color w:val="000000"/>
          <w:sz w:val="28"/>
          <w:szCs w:val="28"/>
        </w:rPr>
      </w:pPr>
      <w:r w:rsidRPr="003D41D0">
        <w:rPr>
          <w:rFonts w:ascii="宋体" w:hAnsi="宋体" w:hint="eastAsia"/>
          <w:color w:val="000000"/>
          <w:sz w:val="28"/>
          <w:szCs w:val="28"/>
        </w:rPr>
        <w:t>为满足</w:t>
      </w:r>
      <w:r w:rsidR="004C2D5E">
        <w:rPr>
          <w:rFonts w:ascii="宋体" w:hAnsi="宋体" w:hint="eastAsia"/>
          <w:color w:val="000000"/>
          <w:sz w:val="28"/>
          <w:szCs w:val="28"/>
        </w:rPr>
        <w:t>子公司日常经营及业务发展</w:t>
      </w:r>
      <w:r w:rsidRPr="003D41D0">
        <w:rPr>
          <w:rFonts w:ascii="宋体" w:hAnsi="宋体" w:hint="eastAsia"/>
          <w:color w:val="000000"/>
          <w:sz w:val="28"/>
          <w:szCs w:val="28"/>
        </w:rPr>
        <w:t>，</w:t>
      </w:r>
      <w:r w:rsidR="00423C37" w:rsidRPr="00A51C03">
        <w:rPr>
          <w:rFonts w:ascii="宋体" w:hAnsi="宋体" w:hint="eastAsia"/>
          <w:color w:val="000000"/>
          <w:sz w:val="28"/>
          <w:szCs w:val="28"/>
        </w:rPr>
        <w:t>截至2022年12月31日</w:t>
      </w:r>
      <w:r w:rsidR="00423C37">
        <w:rPr>
          <w:rFonts w:ascii="宋体" w:hAnsi="宋体" w:hint="eastAsia"/>
          <w:color w:val="000000"/>
          <w:sz w:val="28"/>
          <w:szCs w:val="28"/>
        </w:rPr>
        <w:t>，</w:t>
      </w:r>
      <w:r w:rsidR="004C2D5E">
        <w:rPr>
          <w:rFonts w:ascii="宋体" w:hAnsi="宋体" w:hint="eastAsia"/>
          <w:color w:val="000000"/>
          <w:sz w:val="28"/>
          <w:szCs w:val="28"/>
        </w:rPr>
        <w:t>公司</w:t>
      </w:r>
      <w:r w:rsidR="00423C37">
        <w:rPr>
          <w:rFonts w:ascii="宋体" w:hAnsi="宋体" w:hint="eastAsia"/>
          <w:color w:val="000000"/>
          <w:sz w:val="28"/>
          <w:szCs w:val="28"/>
        </w:rPr>
        <w:t>在年度预计担保金额内</w:t>
      </w:r>
      <w:r w:rsidR="004C2D5E">
        <w:rPr>
          <w:rFonts w:ascii="宋体" w:hAnsi="宋体" w:hint="eastAsia"/>
          <w:color w:val="000000"/>
          <w:sz w:val="28"/>
          <w:szCs w:val="28"/>
        </w:rPr>
        <w:t>为中垠瑞丰提供</w:t>
      </w:r>
      <w:r w:rsidR="003D4C2D">
        <w:rPr>
          <w:rFonts w:ascii="宋体" w:hAnsi="宋体" w:hint="eastAsia"/>
          <w:color w:val="000000"/>
          <w:sz w:val="28"/>
          <w:szCs w:val="28"/>
        </w:rPr>
        <w:t>人民币9.</w:t>
      </w:r>
      <w:r w:rsidR="003D4C2D">
        <w:rPr>
          <w:rFonts w:ascii="宋体" w:hAnsi="宋体"/>
          <w:color w:val="000000"/>
          <w:sz w:val="28"/>
          <w:szCs w:val="28"/>
        </w:rPr>
        <w:t>00</w:t>
      </w:r>
      <w:r w:rsidR="003D4C2D">
        <w:rPr>
          <w:rFonts w:ascii="宋体" w:hAnsi="宋体" w:hint="eastAsia"/>
          <w:color w:val="000000"/>
          <w:sz w:val="28"/>
          <w:szCs w:val="28"/>
        </w:rPr>
        <w:t>亿元融资担保、为青岛中兖提供人民币4.</w:t>
      </w:r>
      <w:r w:rsidR="003D4C2D">
        <w:rPr>
          <w:rFonts w:ascii="宋体" w:hAnsi="宋体"/>
          <w:color w:val="000000"/>
          <w:sz w:val="28"/>
          <w:szCs w:val="28"/>
        </w:rPr>
        <w:t>40</w:t>
      </w:r>
      <w:r w:rsidR="003D4C2D">
        <w:rPr>
          <w:rFonts w:ascii="宋体" w:hAnsi="宋体" w:hint="eastAsia"/>
          <w:color w:val="000000"/>
          <w:sz w:val="28"/>
          <w:szCs w:val="28"/>
        </w:rPr>
        <w:t>亿元融资担保，公司已实际为上述公司提供的担保余额为人民币</w:t>
      </w:r>
      <w:r w:rsidR="00BD0678">
        <w:rPr>
          <w:rFonts w:ascii="宋体" w:hAnsi="宋体"/>
          <w:color w:val="000000"/>
          <w:sz w:val="28"/>
          <w:szCs w:val="28"/>
        </w:rPr>
        <w:t>32</w:t>
      </w:r>
      <w:r w:rsidR="007018AE">
        <w:rPr>
          <w:rFonts w:ascii="宋体" w:hAnsi="宋体" w:hint="eastAsia"/>
          <w:color w:val="000000"/>
          <w:sz w:val="28"/>
          <w:szCs w:val="28"/>
        </w:rPr>
        <w:t>.</w:t>
      </w:r>
      <w:r w:rsidR="00BD0678">
        <w:rPr>
          <w:rFonts w:ascii="宋体" w:hAnsi="宋体"/>
          <w:color w:val="000000"/>
          <w:sz w:val="28"/>
          <w:szCs w:val="28"/>
        </w:rPr>
        <w:t>96</w:t>
      </w:r>
      <w:r w:rsidR="003D4C2D">
        <w:rPr>
          <w:rFonts w:ascii="宋体" w:hAnsi="宋体" w:hint="eastAsia"/>
          <w:color w:val="000000"/>
          <w:sz w:val="28"/>
          <w:szCs w:val="28"/>
        </w:rPr>
        <w:t>亿</w:t>
      </w:r>
      <w:r w:rsidR="003D4C2D" w:rsidRPr="0057617E">
        <w:rPr>
          <w:rFonts w:ascii="宋体" w:hAnsi="宋体" w:hint="eastAsia"/>
          <w:color w:val="000000"/>
          <w:sz w:val="28"/>
          <w:szCs w:val="28"/>
        </w:rPr>
        <w:t>元</w:t>
      </w:r>
      <w:r w:rsidR="003D4C2D">
        <w:rPr>
          <w:rFonts w:ascii="宋体" w:hAnsi="宋体" w:hint="eastAsia"/>
          <w:color w:val="000000"/>
          <w:sz w:val="28"/>
          <w:szCs w:val="28"/>
        </w:rPr>
        <w:t>；</w:t>
      </w:r>
      <w:r w:rsidR="00BD0678" w:rsidRPr="007018AE">
        <w:rPr>
          <w:rFonts w:ascii="宋体" w:hAnsi="宋体" w:hint="eastAsia"/>
          <w:color w:val="000000"/>
          <w:sz w:val="28"/>
          <w:szCs w:val="28"/>
        </w:rPr>
        <w:t>截至2022年12月31日，</w:t>
      </w:r>
      <w:r w:rsidR="007018AE" w:rsidRPr="007018AE">
        <w:rPr>
          <w:rFonts w:ascii="宋体" w:hAnsi="宋体" w:hint="eastAsia"/>
          <w:color w:val="000000"/>
          <w:sz w:val="28"/>
          <w:szCs w:val="28"/>
        </w:rPr>
        <w:t>兖煤澳洲为其子公司提供担保金额为600万澳元，兖煤澳洲下属子公司为兖煤澳洲、兖煤澳洲下属子公司、兖矿能源澳洲附属公司提供担保</w:t>
      </w:r>
      <w:r w:rsidR="00824214">
        <w:rPr>
          <w:rFonts w:ascii="宋体" w:hAnsi="宋体" w:hint="eastAsia"/>
          <w:color w:val="000000"/>
          <w:sz w:val="28"/>
          <w:szCs w:val="28"/>
        </w:rPr>
        <w:t>余额</w:t>
      </w:r>
      <w:r w:rsidR="007018AE" w:rsidRPr="007018AE">
        <w:rPr>
          <w:rFonts w:ascii="宋体" w:hAnsi="宋体" w:hint="eastAsia"/>
          <w:color w:val="000000"/>
          <w:sz w:val="28"/>
          <w:szCs w:val="28"/>
        </w:rPr>
        <w:t>为9.</w:t>
      </w:r>
      <w:r w:rsidR="00BD0678">
        <w:rPr>
          <w:rFonts w:ascii="宋体" w:hAnsi="宋体"/>
          <w:color w:val="000000"/>
          <w:sz w:val="28"/>
          <w:szCs w:val="28"/>
        </w:rPr>
        <w:t>41</w:t>
      </w:r>
      <w:r w:rsidR="007018AE" w:rsidRPr="007018AE">
        <w:rPr>
          <w:rFonts w:ascii="宋体" w:hAnsi="宋体" w:hint="eastAsia"/>
          <w:color w:val="000000"/>
          <w:sz w:val="28"/>
          <w:szCs w:val="28"/>
        </w:rPr>
        <w:t>亿澳元，前述担保余额合计为9.47亿澳元</w:t>
      </w:r>
      <w:r w:rsidR="005D36D4">
        <w:rPr>
          <w:rFonts w:ascii="宋体" w:hAnsi="宋体" w:hint="eastAsia"/>
          <w:color w:val="000000"/>
          <w:sz w:val="28"/>
          <w:szCs w:val="28"/>
        </w:rPr>
        <w:t>。</w:t>
      </w:r>
    </w:p>
    <w:p w:rsidR="00224AB1" w:rsidRPr="003D41D0" w:rsidRDefault="00A8780A" w:rsidP="00F313B8">
      <w:pPr>
        <w:adjustRightInd w:val="0"/>
        <w:snapToGrid w:val="0"/>
        <w:spacing w:line="520" w:lineRule="exact"/>
        <w:ind w:firstLine="539"/>
        <w:rPr>
          <w:rFonts w:ascii="宋体" w:hAnsi="宋体"/>
          <w:b/>
          <w:color w:val="000000"/>
          <w:sz w:val="28"/>
          <w:szCs w:val="28"/>
        </w:rPr>
      </w:pPr>
      <w:r w:rsidRPr="003D41D0">
        <w:rPr>
          <w:rFonts w:ascii="宋体" w:hAnsi="宋体" w:hint="eastAsia"/>
          <w:b/>
          <w:color w:val="000000"/>
          <w:sz w:val="28"/>
          <w:szCs w:val="28"/>
        </w:rPr>
        <w:t>（二）</w:t>
      </w:r>
      <w:r w:rsidR="003151F3">
        <w:rPr>
          <w:rFonts w:ascii="宋体" w:hAnsi="宋体" w:hint="eastAsia"/>
          <w:b/>
          <w:color w:val="000000"/>
          <w:sz w:val="28"/>
          <w:szCs w:val="28"/>
        </w:rPr>
        <w:t>担保事项履行的内部决策程序</w:t>
      </w:r>
    </w:p>
    <w:p w:rsidR="00224AB1" w:rsidRDefault="003151F3" w:rsidP="00F313B8">
      <w:pPr>
        <w:adjustRightInd w:val="0"/>
        <w:snapToGrid w:val="0"/>
        <w:spacing w:line="520" w:lineRule="exact"/>
        <w:ind w:firstLine="539"/>
        <w:rPr>
          <w:rFonts w:ascii="宋体" w:hAnsi="宋体"/>
          <w:color w:val="000000"/>
          <w:sz w:val="28"/>
          <w:szCs w:val="28"/>
        </w:rPr>
      </w:pPr>
      <w:r>
        <w:rPr>
          <w:rFonts w:ascii="宋体" w:hAnsi="宋体" w:hint="eastAsia"/>
          <w:color w:val="000000"/>
          <w:sz w:val="28"/>
          <w:szCs w:val="28"/>
        </w:rPr>
        <w:t>公司于</w:t>
      </w:r>
      <w:r w:rsidRPr="003D41D0">
        <w:rPr>
          <w:rFonts w:ascii="宋体" w:hAnsi="宋体" w:hint="eastAsia"/>
          <w:color w:val="000000"/>
          <w:sz w:val="28"/>
          <w:szCs w:val="28"/>
        </w:rPr>
        <w:t>20</w:t>
      </w:r>
      <w:r w:rsidRPr="003D41D0">
        <w:rPr>
          <w:rFonts w:ascii="宋体" w:hAnsi="宋体"/>
          <w:color w:val="000000"/>
          <w:sz w:val="28"/>
          <w:szCs w:val="28"/>
        </w:rPr>
        <w:t>2</w:t>
      </w:r>
      <w:r w:rsidRPr="003D41D0">
        <w:rPr>
          <w:rFonts w:ascii="宋体" w:hAnsi="宋体" w:hint="eastAsia"/>
          <w:color w:val="000000"/>
          <w:sz w:val="28"/>
          <w:szCs w:val="28"/>
        </w:rPr>
        <w:t>2年3月30日召开的第八届董事会第二十一次会议</w:t>
      </w:r>
      <w:r>
        <w:rPr>
          <w:rFonts w:ascii="宋体" w:hAnsi="宋体" w:hint="eastAsia"/>
          <w:color w:val="000000"/>
          <w:sz w:val="28"/>
          <w:szCs w:val="28"/>
        </w:rPr>
        <w:t>、于</w:t>
      </w:r>
      <w:r w:rsidRPr="003D41D0">
        <w:rPr>
          <w:rFonts w:ascii="宋体" w:hAnsi="宋体" w:hint="eastAsia"/>
          <w:color w:val="000000"/>
          <w:sz w:val="28"/>
          <w:szCs w:val="28"/>
        </w:rPr>
        <w:t>20</w:t>
      </w:r>
      <w:r w:rsidRPr="003D41D0">
        <w:rPr>
          <w:rFonts w:ascii="宋体" w:hAnsi="宋体"/>
          <w:color w:val="000000"/>
          <w:sz w:val="28"/>
          <w:szCs w:val="28"/>
        </w:rPr>
        <w:t>2</w:t>
      </w:r>
      <w:r w:rsidRPr="003D41D0">
        <w:rPr>
          <w:rFonts w:ascii="宋体" w:hAnsi="宋体" w:hint="eastAsia"/>
          <w:color w:val="000000"/>
          <w:sz w:val="28"/>
          <w:szCs w:val="28"/>
        </w:rPr>
        <w:t>2年</w:t>
      </w:r>
      <w:r>
        <w:rPr>
          <w:rFonts w:ascii="宋体" w:hAnsi="宋体"/>
          <w:color w:val="000000"/>
          <w:sz w:val="28"/>
          <w:szCs w:val="28"/>
        </w:rPr>
        <w:t>6</w:t>
      </w:r>
      <w:r w:rsidRPr="003D41D0">
        <w:rPr>
          <w:rFonts w:ascii="宋体" w:hAnsi="宋体" w:hint="eastAsia"/>
          <w:color w:val="000000"/>
          <w:sz w:val="28"/>
          <w:szCs w:val="28"/>
        </w:rPr>
        <w:t>月30日召开的</w:t>
      </w:r>
      <w:r>
        <w:rPr>
          <w:rFonts w:ascii="宋体" w:hAnsi="宋体" w:hint="eastAsia"/>
          <w:color w:val="000000"/>
          <w:sz w:val="28"/>
          <w:szCs w:val="28"/>
        </w:rPr>
        <w:t>2</w:t>
      </w:r>
      <w:r>
        <w:rPr>
          <w:rFonts w:ascii="宋体" w:hAnsi="宋体"/>
          <w:color w:val="000000"/>
          <w:sz w:val="28"/>
          <w:szCs w:val="28"/>
        </w:rPr>
        <w:t>021</w:t>
      </w:r>
      <w:r>
        <w:rPr>
          <w:rFonts w:ascii="宋体" w:hAnsi="宋体" w:hint="eastAsia"/>
          <w:color w:val="000000"/>
          <w:sz w:val="28"/>
          <w:szCs w:val="28"/>
        </w:rPr>
        <w:t>年度股东周年大会</w:t>
      </w:r>
      <w:r w:rsidRPr="003D41D0">
        <w:rPr>
          <w:rFonts w:ascii="宋体" w:hAnsi="宋体" w:hint="eastAsia"/>
          <w:color w:val="000000"/>
          <w:sz w:val="28"/>
          <w:szCs w:val="28"/>
        </w:rPr>
        <w:t>审议通过了《关于向子公司提供融资担保和授权兖煤澳洲及其子公司向兖矿能源澳洲附属公司提供日常经营担保的议案》，</w:t>
      </w:r>
      <w:r w:rsidR="00A8780A" w:rsidRPr="003D41D0">
        <w:rPr>
          <w:rFonts w:ascii="宋体" w:hAnsi="宋体" w:hint="eastAsia"/>
          <w:color w:val="000000"/>
          <w:sz w:val="28"/>
          <w:szCs w:val="28"/>
        </w:rPr>
        <w:t>批准公司</w:t>
      </w:r>
      <w:r w:rsidR="00A20D54" w:rsidRPr="003D41D0">
        <w:rPr>
          <w:rFonts w:ascii="宋体" w:hAnsi="宋体" w:hint="eastAsia"/>
          <w:color w:val="000000"/>
          <w:sz w:val="28"/>
          <w:szCs w:val="28"/>
        </w:rPr>
        <w:t>及控股公司</w:t>
      </w:r>
      <w:r w:rsidR="00A8780A" w:rsidRPr="003D41D0">
        <w:rPr>
          <w:rFonts w:ascii="宋体" w:hAnsi="宋体" w:hint="eastAsia"/>
          <w:color w:val="000000"/>
          <w:sz w:val="28"/>
          <w:szCs w:val="28"/>
        </w:rPr>
        <w:t>向</w:t>
      </w:r>
      <w:r>
        <w:rPr>
          <w:rFonts w:ascii="宋体" w:hAnsi="宋体" w:hint="eastAsia"/>
          <w:color w:val="000000"/>
          <w:sz w:val="28"/>
          <w:szCs w:val="28"/>
        </w:rPr>
        <w:t>控股</w:t>
      </w:r>
      <w:r w:rsidR="00A8780A" w:rsidRPr="003D41D0">
        <w:rPr>
          <w:rFonts w:ascii="宋体" w:hAnsi="宋体" w:hint="eastAsia"/>
          <w:color w:val="000000"/>
          <w:sz w:val="28"/>
          <w:szCs w:val="28"/>
        </w:rPr>
        <w:t>公司</w:t>
      </w:r>
      <w:r>
        <w:rPr>
          <w:rFonts w:ascii="宋体" w:hAnsi="宋体" w:hint="eastAsia"/>
          <w:color w:val="000000"/>
          <w:sz w:val="28"/>
          <w:szCs w:val="28"/>
        </w:rPr>
        <w:t>及参股公司</w:t>
      </w:r>
      <w:r w:rsidR="00A8780A" w:rsidRPr="003D41D0">
        <w:rPr>
          <w:rFonts w:ascii="宋体" w:hAnsi="宋体" w:hint="eastAsia"/>
          <w:color w:val="000000"/>
          <w:sz w:val="28"/>
          <w:szCs w:val="28"/>
        </w:rPr>
        <w:t>提供不超过等值</w:t>
      </w:r>
      <w:r w:rsidR="00890567">
        <w:rPr>
          <w:rFonts w:ascii="宋体" w:hAnsi="宋体"/>
          <w:color w:val="000000"/>
          <w:sz w:val="28"/>
          <w:szCs w:val="28"/>
        </w:rPr>
        <w:t>5</w:t>
      </w:r>
      <w:r w:rsidR="00890567" w:rsidRPr="003D41D0">
        <w:rPr>
          <w:rFonts w:ascii="宋体" w:hAnsi="宋体" w:hint="eastAsia"/>
          <w:color w:val="000000"/>
          <w:sz w:val="28"/>
          <w:szCs w:val="28"/>
        </w:rPr>
        <w:t>0</w:t>
      </w:r>
      <w:r w:rsidR="00A8780A" w:rsidRPr="003D41D0">
        <w:rPr>
          <w:rFonts w:ascii="宋体" w:hAnsi="宋体" w:hint="eastAsia"/>
          <w:color w:val="000000"/>
          <w:sz w:val="28"/>
          <w:szCs w:val="28"/>
        </w:rPr>
        <w:t>亿美元的融资担保</w:t>
      </w:r>
      <w:r>
        <w:rPr>
          <w:rFonts w:ascii="宋体" w:hAnsi="宋体" w:hint="eastAsia"/>
          <w:color w:val="000000"/>
          <w:sz w:val="28"/>
          <w:szCs w:val="28"/>
        </w:rPr>
        <w:t>；</w:t>
      </w:r>
      <w:r w:rsidR="00A8780A" w:rsidRPr="003D41D0">
        <w:rPr>
          <w:rFonts w:ascii="宋体" w:hAnsi="宋体" w:hint="eastAsia"/>
          <w:color w:val="000000"/>
          <w:sz w:val="28"/>
          <w:szCs w:val="28"/>
        </w:rPr>
        <w:t>批准兖煤澳洲及其子公司向澳洲附属公司提供不超过12亿澳元的日常经营担保。</w:t>
      </w:r>
    </w:p>
    <w:p w:rsidR="007018AE" w:rsidRDefault="007018AE" w:rsidP="00F313B8">
      <w:pPr>
        <w:adjustRightInd w:val="0"/>
        <w:snapToGrid w:val="0"/>
        <w:spacing w:line="520" w:lineRule="exact"/>
        <w:ind w:firstLine="539"/>
        <w:rPr>
          <w:rFonts w:ascii="宋体" w:hAnsi="宋体"/>
          <w:color w:val="000000"/>
          <w:sz w:val="28"/>
          <w:szCs w:val="28"/>
        </w:rPr>
      </w:pPr>
      <w:r w:rsidRPr="007018AE">
        <w:rPr>
          <w:rFonts w:ascii="宋体" w:hAnsi="宋体" w:hint="eastAsia"/>
          <w:color w:val="000000"/>
          <w:sz w:val="28"/>
          <w:szCs w:val="28"/>
        </w:rPr>
        <w:t>本次担保事项及金额均在公司已履行审批程序的担保额度以内，无需履行其他审批程序。</w:t>
      </w:r>
    </w:p>
    <w:p w:rsidR="003151F3" w:rsidRPr="00E649AD" w:rsidRDefault="003151F3" w:rsidP="009B3573">
      <w:pPr>
        <w:spacing w:beforeLines="50" w:afterLines="50" w:line="520" w:lineRule="exact"/>
        <w:ind w:firstLineChars="200" w:firstLine="560"/>
        <w:rPr>
          <w:rFonts w:ascii="楷体" w:eastAsia="楷体" w:hAnsi="楷体"/>
          <w:sz w:val="28"/>
          <w:szCs w:val="28"/>
        </w:rPr>
      </w:pPr>
      <w:r w:rsidRPr="001B5416">
        <w:rPr>
          <w:rFonts w:ascii="楷体" w:eastAsia="楷体" w:hAnsi="楷体" w:hint="eastAsia"/>
          <w:sz w:val="28"/>
          <w:szCs w:val="28"/>
        </w:rPr>
        <w:t>有关详情请见公司日期为2022年</w:t>
      </w:r>
      <w:r>
        <w:rPr>
          <w:rFonts w:ascii="楷体" w:eastAsia="楷体" w:hAnsi="楷体"/>
          <w:sz w:val="28"/>
          <w:szCs w:val="28"/>
        </w:rPr>
        <w:t>3</w:t>
      </w:r>
      <w:r w:rsidRPr="001B5416">
        <w:rPr>
          <w:rFonts w:ascii="楷体" w:eastAsia="楷体" w:hAnsi="楷体" w:hint="eastAsia"/>
          <w:sz w:val="28"/>
          <w:szCs w:val="28"/>
        </w:rPr>
        <w:t>月</w:t>
      </w:r>
      <w:r>
        <w:rPr>
          <w:rFonts w:ascii="楷体" w:eastAsia="楷体" w:hAnsi="楷体"/>
          <w:sz w:val="28"/>
          <w:szCs w:val="28"/>
        </w:rPr>
        <w:t>30</w:t>
      </w:r>
      <w:r w:rsidRPr="001B5416">
        <w:rPr>
          <w:rFonts w:ascii="楷体" w:eastAsia="楷体" w:hAnsi="楷体" w:hint="eastAsia"/>
          <w:sz w:val="28"/>
          <w:szCs w:val="28"/>
        </w:rPr>
        <w:t>日的</w:t>
      </w:r>
      <w:r w:rsidR="00E649AD" w:rsidRPr="00E649AD">
        <w:rPr>
          <w:rFonts w:ascii="楷体" w:eastAsia="楷体" w:hAnsi="楷体" w:hint="eastAsia"/>
          <w:sz w:val="28"/>
          <w:szCs w:val="28"/>
        </w:rPr>
        <w:t>公司第八届董事会第二十一次会议决议公告</w:t>
      </w:r>
      <w:r w:rsidR="00E649AD">
        <w:rPr>
          <w:rFonts w:ascii="楷体" w:eastAsia="楷体" w:hAnsi="楷体" w:hint="eastAsia"/>
          <w:sz w:val="28"/>
          <w:szCs w:val="28"/>
        </w:rPr>
        <w:t>、</w:t>
      </w:r>
      <w:r w:rsidR="00E649AD" w:rsidRPr="00E649AD">
        <w:rPr>
          <w:rFonts w:ascii="楷体" w:eastAsia="楷体" w:hAnsi="楷体" w:hint="eastAsia"/>
          <w:sz w:val="28"/>
          <w:szCs w:val="28"/>
        </w:rPr>
        <w:t>关于向子公司提供融资担保和授权兖煤澳洲及其子公司向兖矿能源澳洲附属公司提供日常经营担保的公告</w:t>
      </w:r>
      <w:r w:rsidR="00E649AD">
        <w:rPr>
          <w:rFonts w:ascii="楷体" w:eastAsia="楷体" w:hAnsi="楷体" w:hint="eastAsia"/>
          <w:sz w:val="28"/>
          <w:szCs w:val="28"/>
        </w:rPr>
        <w:t>，日期为</w:t>
      </w:r>
      <w:r w:rsidR="00E649AD" w:rsidRPr="001B5416">
        <w:rPr>
          <w:rFonts w:ascii="楷体" w:eastAsia="楷体" w:hAnsi="楷体" w:hint="eastAsia"/>
          <w:sz w:val="28"/>
          <w:szCs w:val="28"/>
        </w:rPr>
        <w:t>2022年</w:t>
      </w:r>
      <w:r w:rsidR="00E649AD">
        <w:rPr>
          <w:rFonts w:ascii="楷体" w:eastAsia="楷体" w:hAnsi="楷体"/>
          <w:sz w:val="28"/>
          <w:szCs w:val="28"/>
        </w:rPr>
        <w:t>6</w:t>
      </w:r>
      <w:r w:rsidR="00E649AD" w:rsidRPr="001B5416">
        <w:rPr>
          <w:rFonts w:ascii="楷体" w:eastAsia="楷体" w:hAnsi="楷体" w:hint="eastAsia"/>
          <w:sz w:val="28"/>
          <w:szCs w:val="28"/>
        </w:rPr>
        <w:t>月</w:t>
      </w:r>
      <w:r w:rsidR="00E649AD">
        <w:rPr>
          <w:rFonts w:ascii="楷体" w:eastAsia="楷体" w:hAnsi="楷体"/>
          <w:sz w:val="28"/>
          <w:szCs w:val="28"/>
        </w:rPr>
        <w:t>30</w:t>
      </w:r>
      <w:r w:rsidR="00E649AD" w:rsidRPr="001B5416">
        <w:rPr>
          <w:rFonts w:ascii="楷体" w:eastAsia="楷体" w:hAnsi="楷体" w:hint="eastAsia"/>
          <w:sz w:val="28"/>
          <w:szCs w:val="28"/>
        </w:rPr>
        <w:t>日的</w:t>
      </w:r>
      <w:r w:rsidR="00E649AD">
        <w:rPr>
          <w:rFonts w:ascii="楷体" w:eastAsia="楷体" w:hAnsi="楷体" w:hint="eastAsia"/>
          <w:sz w:val="28"/>
          <w:szCs w:val="28"/>
        </w:rPr>
        <w:t>公司2</w:t>
      </w:r>
      <w:r w:rsidR="00E649AD">
        <w:rPr>
          <w:rFonts w:ascii="楷体" w:eastAsia="楷体" w:hAnsi="楷体"/>
          <w:sz w:val="28"/>
          <w:szCs w:val="28"/>
        </w:rPr>
        <w:t>021</w:t>
      </w:r>
      <w:r w:rsidR="00E649AD">
        <w:rPr>
          <w:rFonts w:ascii="楷体" w:eastAsia="楷体" w:hAnsi="楷体" w:hint="eastAsia"/>
          <w:sz w:val="28"/>
          <w:szCs w:val="28"/>
        </w:rPr>
        <w:t>年度股东周年大会决议公告</w:t>
      </w:r>
      <w:r w:rsidRPr="001B5416">
        <w:rPr>
          <w:rFonts w:ascii="楷体" w:eastAsia="楷体" w:hAnsi="楷体" w:hint="eastAsia"/>
          <w:sz w:val="28"/>
          <w:szCs w:val="28"/>
        </w:rPr>
        <w:t>。该等资料刊载于上海证券交易所网站、香港联合交易所有限公司网站、公司网站及/或中国境内《中国证券报》《上海证券报》《证券时报》《证券日报》。</w:t>
      </w:r>
    </w:p>
    <w:p w:rsidR="00224AB1" w:rsidRDefault="00A8780A" w:rsidP="00F313B8">
      <w:pPr>
        <w:adjustRightInd w:val="0"/>
        <w:snapToGrid w:val="0"/>
        <w:spacing w:line="520" w:lineRule="exact"/>
        <w:ind w:firstLine="539"/>
        <w:rPr>
          <w:rFonts w:ascii="宋体" w:hAnsi="宋体"/>
          <w:b/>
          <w:color w:val="000000"/>
          <w:sz w:val="28"/>
          <w:szCs w:val="28"/>
        </w:rPr>
      </w:pPr>
      <w:r w:rsidRPr="003D41D0">
        <w:rPr>
          <w:rFonts w:ascii="宋体" w:hAnsi="宋体" w:hint="eastAsia"/>
          <w:b/>
          <w:color w:val="000000"/>
          <w:sz w:val="28"/>
          <w:szCs w:val="28"/>
        </w:rPr>
        <w:lastRenderedPageBreak/>
        <w:t>二、被担保人基本情况</w:t>
      </w:r>
    </w:p>
    <w:p w:rsidR="00D529DD" w:rsidRDefault="00D529DD" w:rsidP="00F313B8">
      <w:pPr>
        <w:adjustRightInd w:val="0"/>
        <w:snapToGrid w:val="0"/>
        <w:spacing w:line="520" w:lineRule="exact"/>
        <w:ind w:firstLine="539"/>
        <w:rPr>
          <w:rFonts w:ascii="楷体_GB2312" w:eastAsia="楷体_GB2312" w:hAnsi="宋体"/>
          <w:b/>
          <w:color w:val="000000"/>
          <w:sz w:val="28"/>
          <w:szCs w:val="28"/>
        </w:rPr>
      </w:pPr>
      <w:r w:rsidRPr="00D529DD">
        <w:rPr>
          <w:rFonts w:ascii="楷体_GB2312" w:eastAsia="楷体_GB2312" w:hAnsi="宋体" w:hint="eastAsia"/>
          <w:b/>
          <w:color w:val="000000"/>
          <w:sz w:val="28"/>
          <w:szCs w:val="28"/>
        </w:rPr>
        <w:t>（一）中垠瑞丰</w:t>
      </w:r>
    </w:p>
    <w:p w:rsidR="00D529DD" w:rsidRDefault="00D529DD" w:rsidP="009B3573">
      <w:pPr>
        <w:adjustRightInd w:val="0"/>
        <w:snapToGrid w:val="0"/>
        <w:spacing w:afterLines="50" w:line="520" w:lineRule="exact"/>
        <w:ind w:firstLine="539"/>
        <w:rPr>
          <w:rFonts w:ascii="宋体" w:hAnsi="宋体"/>
          <w:color w:val="000000"/>
          <w:sz w:val="28"/>
          <w:szCs w:val="28"/>
        </w:rPr>
      </w:pPr>
      <w:r w:rsidRPr="00D529DD">
        <w:rPr>
          <w:rFonts w:ascii="宋体" w:hAnsi="宋体" w:hint="eastAsia"/>
          <w:color w:val="000000"/>
          <w:sz w:val="28"/>
          <w:szCs w:val="28"/>
        </w:rPr>
        <w:t>中垠瑞丰于</w:t>
      </w:r>
      <w:r>
        <w:rPr>
          <w:rFonts w:ascii="宋体" w:hAnsi="宋体"/>
          <w:color w:val="000000"/>
          <w:sz w:val="28"/>
          <w:szCs w:val="28"/>
        </w:rPr>
        <w:t>2015</w:t>
      </w:r>
      <w:r w:rsidRPr="00D529DD">
        <w:rPr>
          <w:rFonts w:ascii="宋体" w:hAnsi="宋体" w:hint="eastAsia"/>
          <w:color w:val="000000"/>
          <w:sz w:val="28"/>
          <w:szCs w:val="28"/>
        </w:rPr>
        <w:t>年1</w:t>
      </w:r>
      <w:r>
        <w:rPr>
          <w:rFonts w:ascii="宋体" w:hAnsi="宋体"/>
          <w:color w:val="000000"/>
          <w:sz w:val="28"/>
          <w:szCs w:val="28"/>
        </w:rPr>
        <w:t>1</w:t>
      </w:r>
      <w:r w:rsidRPr="00D529DD">
        <w:rPr>
          <w:rFonts w:ascii="宋体" w:hAnsi="宋体" w:hint="eastAsia"/>
          <w:color w:val="000000"/>
          <w:sz w:val="28"/>
          <w:szCs w:val="28"/>
        </w:rPr>
        <w:t>月在</w:t>
      </w:r>
      <w:r>
        <w:rPr>
          <w:rFonts w:ascii="宋体" w:hAnsi="宋体" w:hint="eastAsia"/>
          <w:color w:val="000000"/>
          <w:sz w:val="28"/>
          <w:szCs w:val="28"/>
        </w:rPr>
        <w:t>青岛市</w:t>
      </w:r>
      <w:r w:rsidRPr="00D529DD">
        <w:rPr>
          <w:rFonts w:ascii="宋体" w:hAnsi="宋体" w:hint="eastAsia"/>
          <w:color w:val="000000"/>
          <w:sz w:val="28"/>
          <w:szCs w:val="28"/>
        </w:rPr>
        <w:t>注册成立，</w:t>
      </w:r>
      <w:r>
        <w:rPr>
          <w:rFonts w:ascii="宋体" w:hAnsi="宋体" w:hint="eastAsia"/>
          <w:color w:val="000000"/>
          <w:sz w:val="28"/>
          <w:szCs w:val="28"/>
        </w:rPr>
        <w:t>统一社会信用代码</w:t>
      </w:r>
      <w:r w:rsidRPr="00D529DD">
        <w:rPr>
          <w:rFonts w:ascii="宋体" w:hAnsi="宋体"/>
          <w:color w:val="000000"/>
          <w:sz w:val="28"/>
          <w:szCs w:val="28"/>
        </w:rPr>
        <w:t>91370220MA3C0K0918</w:t>
      </w:r>
      <w:r>
        <w:rPr>
          <w:rFonts w:ascii="宋体" w:hAnsi="宋体" w:hint="eastAsia"/>
          <w:color w:val="000000"/>
          <w:sz w:val="28"/>
          <w:szCs w:val="28"/>
        </w:rPr>
        <w:t>，</w:t>
      </w:r>
      <w:r w:rsidRPr="00D529DD">
        <w:rPr>
          <w:rFonts w:ascii="宋体" w:hAnsi="宋体" w:hint="eastAsia"/>
          <w:color w:val="000000"/>
          <w:sz w:val="28"/>
          <w:szCs w:val="28"/>
        </w:rPr>
        <w:t>法定代表人</w:t>
      </w:r>
      <w:r>
        <w:rPr>
          <w:rFonts w:ascii="宋体" w:hAnsi="宋体" w:hint="eastAsia"/>
          <w:color w:val="000000"/>
          <w:sz w:val="28"/>
          <w:szCs w:val="28"/>
        </w:rPr>
        <w:t>任义飞</w:t>
      </w:r>
      <w:r w:rsidRPr="00D529DD">
        <w:rPr>
          <w:rFonts w:ascii="宋体" w:hAnsi="宋体" w:hint="eastAsia"/>
          <w:color w:val="000000"/>
          <w:sz w:val="28"/>
          <w:szCs w:val="28"/>
        </w:rPr>
        <w:t>，注册资本金人民币</w:t>
      </w:r>
      <w:r>
        <w:rPr>
          <w:rFonts w:ascii="宋体" w:hAnsi="宋体"/>
          <w:color w:val="000000"/>
          <w:sz w:val="28"/>
          <w:szCs w:val="28"/>
        </w:rPr>
        <w:t>2</w:t>
      </w:r>
      <w:r w:rsidRPr="00D529DD">
        <w:rPr>
          <w:rFonts w:ascii="宋体" w:hAnsi="宋体" w:hint="eastAsia"/>
          <w:color w:val="000000"/>
          <w:sz w:val="28"/>
          <w:szCs w:val="28"/>
        </w:rPr>
        <w:t>亿元，主要从事铁矿石、煤炭、钢材、机械设备、化工产品（不含危险品）、焦炭的国际贸易等业务</w:t>
      </w:r>
      <w:r>
        <w:rPr>
          <w:rFonts w:ascii="宋体" w:hAnsi="宋体" w:hint="eastAsia"/>
          <w:color w:val="000000"/>
          <w:sz w:val="28"/>
          <w:szCs w:val="28"/>
        </w:rPr>
        <w:t>，</w:t>
      </w:r>
      <w:r w:rsidRPr="00D529DD">
        <w:rPr>
          <w:rFonts w:ascii="宋体" w:hAnsi="宋体" w:hint="eastAsia"/>
          <w:color w:val="000000"/>
          <w:sz w:val="28"/>
          <w:szCs w:val="28"/>
        </w:rPr>
        <w:t>为</w:t>
      </w:r>
      <w:r>
        <w:rPr>
          <w:rFonts w:ascii="宋体" w:hAnsi="宋体" w:hint="eastAsia"/>
          <w:color w:val="000000"/>
          <w:sz w:val="28"/>
          <w:szCs w:val="28"/>
        </w:rPr>
        <w:t>兖矿</w:t>
      </w:r>
      <w:r w:rsidRPr="00D529DD">
        <w:rPr>
          <w:rFonts w:ascii="宋体" w:hAnsi="宋体" w:hint="eastAsia"/>
          <w:color w:val="000000"/>
          <w:sz w:val="28"/>
          <w:szCs w:val="28"/>
        </w:rPr>
        <w:t>能源</w:t>
      </w:r>
      <w:r w:rsidR="00B8193E">
        <w:rPr>
          <w:rFonts w:ascii="宋体" w:hAnsi="宋体" w:hint="eastAsia"/>
          <w:color w:val="000000"/>
          <w:sz w:val="28"/>
          <w:szCs w:val="28"/>
        </w:rPr>
        <w:t>控股</w:t>
      </w:r>
      <w:r w:rsidRPr="00D529DD">
        <w:rPr>
          <w:rFonts w:ascii="宋体" w:hAnsi="宋体" w:hint="eastAsia"/>
          <w:color w:val="000000"/>
          <w:sz w:val="28"/>
          <w:szCs w:val="28"/>
        </w:rPr>
        <w:t>子公司，</w:t>
      </w:r>
      <w:r w:rsidR="00B8193E">
        <w:rPr>
          <w:rFonts w:ascii="宋体" w:hAnsi="宋体" w:hint="eastAsia"/>
          <w:color w:val="000000"/>
          <w:sz w:val="28"/>
          <w:szCs w:val="28"/>
        </w:rPr>
        <w:t>其股权结构如下：</w:t>
      </w:r>
    </w:p>
    <w:tbl>
      <w:tblPr>
        <w:tblStyle w:val="ac"/>
        <w:tblW w:w="0" w:type="auto"/>
        <w:tblLook w:val="04A0"/>
      </w:tblPr>
      <w:tblGrid>
        <w:gridCol w:w="1242"/>
        <w:gridCol w:w="3288"/>
        <w:gridCol w:w="2265"/>
        <w:gridCol w:w="2265"/>
      </w:tblGrid>
      <w:tr w:rsidR="00B8193E" w:rsidTr="00B8193E">
        <w:tc>
          <w:tcPr>
            <w:tcW w:w="1242" w:type="dxa"/>
            <w:vAlign w:val="center"/>
          </w:tcPr>
          <w:p w:rsidR="00B8193E" w:rsidRPr="00320669" w:rsidRDefault="00B8193E" w:rsidP="00B8193E">
            <w:pPr>
              <w:adjustRightInd w:val="0"/>
              <w:snapToGrid w:val="0"/>
              <w:spacing w:line="560" w:lineRule="exact"/>
              <w:jc w:val="center"/>
              <w:rPr>
                <w:rFonts w:ascii="宋体" w:hAnsi="宋体"/>
                <w:b/>
                <w:bCs/>
                <w:color w:val="000000"/>
                <w:szCs w:val="21"/>
              </w:rPr>
            </w:pPr>
            <w:r w:rsidRPr="00320669">
              <w:rPr>
                <w:rFonts w:ascii="宋体" w:hAnsi="宋体" w:hint="eastAsia"/>
                <w:b/>
                <w:bCs/>
                <w:color w:val="000000"/>
                <w:szCs w:val="21"/>
              </w:rPr>
              <w:t>序号</w:t>
            </w:r>
          </w:p>
        </w:tc>
        <w:tc>
          <w:tcPr>
            <w:tcW w:w="3288" w:type="dxa"/>
            <w:vAlign w:val="center"/>
          </w:tcPr>
          <w:p w:rsidR="00B8193E" w:rsidRPr="00320669" w:rsidRDefault="00B8193E" w:rsidP="00B8193E">
            <w:pPr>
              <w:adjustRightInd w:val="0"/>
              <w:snapToGrid w:val="0"/>
              <w:spacing w:line="560" w:lineRule="exact"/>
              <w:jc w:val="center"/>
              <w:rPr>
                <w:rFonts w:ascii="宋体" w:hAnsi="宋体"/>
                <w:b/>
                <w:bCs/>
                <w:color w:val="000000"/>
                <w:szCs w:val="21"/>
              </w:rPr>
            </w:pPr>
            <w:r w:rsidRPr="00320669">
              <w:rPr>
                <w:rFonts w:ascii="宋体" w:hAnsi="宋体" w:hint="eastAsia"/>
                <w:b/>
                <w:bCs/>
                <w:color w:val="000000"/>
                <w:szCs w:val="21"/>
              </w:rPr>
              <w:t>名称</w:t>
            </w:r>
          </w:p>
        </w:tc>
        <w:tc>
          <w:tcPr>
            <w:tcW w:w="2265" w:type="dxa"/>
            <w:vAlign w:val="center"/>
          </w:tcPr>
          <w:p w:rsidR="00B8193E" w:rsidRPr="00320669" w:rsidRDefault="00B8193E" w:rsidP="00B8193E">
            <w:pPr>
              <w:adjustRightInd w:val="0"/>
              <w:snapToGrid w:val="0"/>
              <w:spacing w:line="560" w:lineRule="exact"/>
              <w:jc w:val="center"/>
              <w:rPr>
                <w:rFonts w:ascii="宋体" w:hAnsi="宋体"/>
                <w:b/>
                <w:bCs/>
                <w:color w:val="000000"/>
                <w:szCs w:val="21"/>
              </w:rPr>
            </w:pPr>
            <w:r w:rsidRPr="00320669">
              <w:rPr>
                <w:rFonts w:ascii="宋体" w:hAnsi="宋体" w:hint="eastAsia"/>
                <w:b/>
                <w:bCs/>
                <w:color w:val="000000"/>
                <w:szCs w:val="21"/>
              </w:rPr>
              <w:t>出资额（亿元）</w:t>
            </w:r>
          </w:p>
        </w:tc>
        <w:tc>
          <w:tcPr>
            <w:tcW w:w="2265" w:type="dxa"/>
            <w:vAlign w:val="center"/>
          </w:tcPr>
          <w:p w:rsidR="00B8193E" w:rsidRPr="00320669" w:rsidRDefault="00B8193E" w:rsidP="00B8193E">
            <w:pPr>
              <w:adjustRightInd w:val="0"/>
              <w:snapToGrid w:val="0"/>
              <w:spacing w:line="560" w:lineRule="exact"/>
              <w:jc w:val="center"/>
              <w:rPr>
                <w:rFonts w:ascii="宋体" w:hAnsi="宋体"/>
                <w:b/>
                <w:bCs/>
                <w:color w:val="000000"/>
                <w:szCs w:val="21"/>
              </w:rPr>
            </w:pPr>
            <w:r w:rsidRPr="00320669">
              <w:rPr>
                <w:rFonts w:ascii="宋体" w:hAnsi="宋体" w:hint="eastAsia"/>
                <w:b/>
                <w:bCs/>
                <w:color w:val="000000"/>
                <w:szCs w:val="21"/>
              </w:rPr>
              <w:t>持股比例（%）</w:t>
            </w:r>
          </w:p>
        </w:tc>
      </w:tr>
      <w:tr w:rsidR="00B8193E" w:rsidTr="00B8193E">
        <w:tc>
          <w:tcPr>
            <w:tcW w:w="1242" w:type="dxa"/>
            <w:vAlign w:val="center"/>
          </w:tcPr>
          <w:p w:rsidR="00B8193E" w:rsidRPr="00320669" w:rsidRDefault="00B8193E" w:rsidP="00B8193E">
            <w:pPr>
              <w:adjustRightInd w:val="0"/>
              <w:snapToGrid w:val="0"/>
              <w:spacing w:line="560" w:lineRule="exact"/>
              <w:jc w:val="center"/>
              <w:rPr>
                <w:rFonts w:ascii="宋体" w:hAnsi="宋体"/>
                <w:color w:val="000000"/>
                <w:szCs w:val="21"/>
              </w:rPr>
            </w:pPr>
            <w:r w:rsidRPr="00320669">
              <w:rPr>
                <w:rFonts w:ascii="宋体" w:hAnsi="宋体" w:hint="eastAsia"/>
                <w:color w:val="000000"/>
                <w:szCs w:val="21"/>
              </w:rPr>
              <w:t>1</w:t>
            </w:r>
          </w:p>
        </w:tc>
        <w:tc>
          <w:tcPr>
            <w:tcW w:w="3288" w:type="dxa"/>
            <w:vAlign w:val="center"/>
          </w:tcPr>
          <w:p w:rsidR="00B8193E" w:rsidRPr="00320669" w:rsidRDefault="00B8193E" w:rsidP="00B8193E">
            <w:pPr>
              <w:adjustRightInd w:val="0"/>
              <w:snapToGrid w:val="0"/>
              <w:spacing w:line="560" w:lineRule="exact"/>
              <w:jc w:val="center"/>
              <w:rPr>
                <w:rFonts w:ascii="宋体" w:hAnsi="宋体"/>
                <w:color w:val="000000"/>
                <w:szCs w:val="21"/>
              </w:rPr>
            </w:pPr>
            <w:r w:rsidRPr="00320669">
              <w:rPr>
                <w:rFonts w:ascii="宋体" w:hAnsi="宋体" w:hint="eastAsia"/>
                <w:color w:val="000000"/>
                <w:szCs w:val="21"/>
              </w:rPr>
              <w:t>兖矿能源</w:t>
            </w:r>
          </w:p>
        </w:tc>
        <w:tc>
          <w:tcPr>
            <w:tcW w:w="2265" w:type="dxa"/>
            <w:vAlign w:val="center"/>
          </w:tcPr>
          <w:p w:rsidR="00B8193E" w:rsidRPr="00320669" w:rsidRDefault="00B8193E" w:rsidP="00B8193E">
            <w:pPr>
              <w:adjustRightInd w:val="0"/>
              <w:snapToGrid w:val="0"/>
              <w:spacing w:line="560" w:lineRule="exact"/>
              <w:jc w:val="center"/>
              <w:rPr>
                <w:rFonts w:ascii="宋体" w:hAnsi="宋体"/>
                <w:color w:val="000000"/>
                <w:szCs w:val="21"/>
              </w:rPr>
            </w:pPr>
            <w:r w:rsidRPr="00320669">
              <w:rPr>
                <w:rFonts w:ascii="宋体" w:hAnsi="宋体" w:hint="eastAsia"/>
                <w:color w:val="000000"/>
                <w:szCs w:val="21"/>
              </w:rPr>
              <w:t>1.</w:t>
            </w:r>
            <w:r w:rsidRPr="00320669">
              <w:rPr>
                <w:rFonts w:ascii="宋体" w:hAnsi="宋体"/>
                <w:color w:val="000000"/>
                <w:szCs w:val="21"/>
              </w:rPr>
              <w:t>02</w:t>
            </w:r>
          </w:p>
        </w:tc>
        <w:tc>
          <w:tcPr>
            <w:tcW w:w="2265" w:type="dxa"/>
            <w:vAlign w:val="center"/>
          </w:tcPr>
          <w:p w:rsidR="00B8193E" w:rsidRPr="00320669" w:rsidRDefault="00B8193E" w:rsidP="00B8193E">
            <w:pPr>
              <w:adjustRightInd w:val="0"/>
              <w:snapToGrid w:val="0"/>
              <w:spacing w:line="560" w:lineRule="exact"/>
              <w:jc w:val="center"/>
              <w:rPr>
                <w:rFonts w:ascii="宋体" w:hAnsi="宋体"/>
                <w:color w:val="000000"/>
                <w:szCs w:val="21"/>
              </w:rPr>
            </w:pPr>
            <w:r w:rsidRPr="00320669">
              <w:rPr>
                <w:rFonts w:ascii="宋体" w:hAnsi="宋体" w:hint="eastAsia"/>
                <w:color w:val="000000"/>
                <w:szCs w:val="21"/>
              </w:rPr>
              <w:t>5</w:t>
            </w:r>
            <w:r w:rsidRPr="00320669">
              <w:rPr>
                <w:rFonts w:ascii="宋体" w:hAnsi="宋体"/>
                <w:color w:val="000000"/>
                <w:szCs w:val="21"/>
              </w:rPr>
              <w:t>1</w:t>
            </w:r>
          </w:p>
        </w:tc>
      </w:tr>
      <w:tr w:rsidR="00B8193E" w:rsidTr="00B8193E">
        <w:tc>
          <w:tcPr>
            <w:tcW w:w="1242" w:type="dxa"/>
            <w:vAlign w:val="center"/>
          </w:tcPr>
          <w:p w:rsidR="00B8193E" w:rsidRPr="00320669" w:rsidRDefault="00B8193E" w:rsidP="00B8193E">
            <w:pPr>
              <w:adjustRightInd w:val="0"/>
              <w:snapToGrid w:val="0"/>
              <w:spacing w:line="560" w:lineRule="exact"/>
              <w:jc w:val="center"/>
              <w:rPr>
                <w:rFonts w:ascii="宋体" w:hAnsi="宋体"/>
                <w:color w:val="000000"/>
                <w:szCs w:val="21"/>
              </w:rPr>
            </w:pPr>
            <w:r w:rsidRPr="00320669">
              <w:rPr>
                <w:rFonts w:ascii="宋体" w:hAnsi="宋体" w:hint="eastAsia"/>
                <w:color w:val="000000"/>
                <w:szCs w:val="21"/>
              </w:rPr>
              <w:t>2</w:t>
            </w:r>
          </w:p>
        </w:tc>
        <w:tc>
          <w:tcPr>
            <w:tcW w:w="3288" w:type="dxa"/>
            <w:vAlign w:val="center"/>
          </w:tcPr>
          <w:p w:rsidR="00B8193E" w:rsidRPr="00320669" w:rsidRDefault="00B8193E" w:rsidP="00B8193E">
            <w:pPr>
              <w:adjustRightInd w:val="0"/>
              <w:snapToGrid w:val="0"/>
              <w:spacing w:line="360" w:lineRule="atLeast"/>
              <w:jc w:val="center"/>
              <w:rPr>
                <w:rFonts w:ascii="宋体" w:hAnsi="宋体"/>
                <w:color w:val="000000"/>
                <w:szCs w:val="21"/>
              </w:rPr>
            </w:pPr>
            <w:r w:rsidRPr="00320669">
              <w:rPr>
                <w:rFonts w:ascii="宋体" w:hAnsi="宋体" w:hint="eastAsia"/>
                <w:color w:val="000000"/>
                <w:szCs w:val="21"/>
              </w:rPr>
              <w:t>青岛世纪瑞丰集团有限公司</w:t>
            </w:r>
          </w:p>
        </w:tc>
        <w:tc>
          <w:tcPr>
            <w:tcW w:w="2265" w:type="dxa"/>
            <w:vAlign w:val="center"/>
          </w:tcPr>
          <w:p w:rsidR="00B8193E" w:rsidRPr="00320669" w:rsidRDefault="00B8193E" w:rsidP="00B8193E">
            <w:pPr>
              <w:adjustRightInd w:val="0"/>
              <w:snapToGrid w:val="0"/>
              <w:spacing w:line="560" w:lineRule="exact"/>
              <w:jc w:val="center"/>
              <w:rPr>
                <w:rFonts w:ascii="宋体" w:hAnsi="宋体"/>
                <w:color w:val="000000"/>
                <w:szCs w:val="21"/>
              </w:rPr>
            </w:pPr>
            <w:r w:rsidRPr="00320669">
              <w:rPr>
                <w:rFonts w:ascii="宋体" w:hAnsi="宋体" w:hint="eastAsia"/>
                <w:color w:val="000000"/>
                <w:szCs w:val="21"/>
              </w:rPr>
              <w:t>0.</w:t>
            </w:r>
            <w:r w:rsidRPr="00320669">
              <w:rPr>
                <w:rFonts w:ascii="宋体" w:hAnsi="宋体"/>
                <w:color w:val="000000"/>
                <w:szCs w:val="21"/>
              </w:rPr>
              <w:t>98</w:t>
            </w:r>
          </w:p>
        </w:tc>
        <w:tc>
          <w:tcPr>
            <w:tcW w:w="2265" w:type="dxa"/>
            <w:vAlign w:val="center"/>
          </w:tcPr>
          <w:p w:rsidR="00B8193E" w:rsidRPr="00320669" w:rsidRDefault="00B8193E" w:rsidP="00B8193E">
            <w:pPr>
              <w:adjustRightInd w:val="0"/>
              <w:snapToGrid w:val="0"/>
              <w:spacing w:line="560" w:lineRule="exact"/>
              <w:jc w:val="center"/>
              <w:rPr>
                <w:rFonts w:ascii="宋体" w:hAnsi="宋体"/>
                <w:color w:val="000000"/>
                <w:szCs w:val="21"/>
              </w:rPr>
            </w:pPr>
            <w:r w:rsidRPr="00320669">
              <w:rPr>
                <w:rFonts w:ascii="宋体" w:hAnsi="宋体" w:hint="eastAsia"/>
                <w:color w:val="000000"/>
                <w:szCs w:val="21"/>
              </w:rPr>
              <w:t>4</w:t>
            </w:r>
            <w:r w:rsidRPr="00320669">
              <w:rPr>
                <w:rFonts w:ascii="宋体" w:hAnsi="宋体"/>
                <w:color w:val="000000"/>
                <w:szCs w:val="21"/>
              </w:rPr>
              <w:t>9</w:t>
            </w:r>
          </w:p>
        </w:tc>
      </w:tr>
      <w:tr w:rsidR="00B8193E" w:rsidTr="00B8193E">
        <w:tc>
          <w:tcPr>
            <w:tcW w:w="1242" w:type="dxa"/>
            <w:vAlign w:val="center"/>
          </w:tcPr>
          <w:p w:rsidR="00B8193E" w:rsidRPr="00320669" w:rsidRDefault="00B8193E" w:rsidP="00B8193E">
            <w:pPr>
              <w:adjustRightInd w:val="0"/>
              <w:snapToGrid w:val="0"/>
              <w:spacing w:line="560" w:lineRule="exact"/>
              <w:jc w:val="center"/>
              <w:rPr>
                <w:rFonts w:ascii="宋体" w:hAnsi="宋体"/>
                <w:color w:val="000000"/>
                <w:szCs w:val="21"/>
              </w:rPr>
            </w:pPr>
            <w:r w:rsidRPr="00320669">
              <w:rPr>
                <w:rFonts w:ascii="宋体" w:hAnsi="宋体" w:hint="eastAsia"/>
                <w:color w:val="000000"/>
                <w:szCs w:val="21"/>
              </w:rPr>
              <w:t>合计</w:t>
            </w:r>
          </w:p>
        </w:tc>
        <w:tc>
          <w:tcPr>
            <w:tcW w:w="3288" w:type="dxa"/>
            <w:vAlign w:val="center"/>
          </w:tcPr>
          <w:p w:rsidR="00B8193E" w:rsidRPr="00320669" w:rsidRDefault="00B8193E" w:rsidP="00B8193E">
            <w:pPr>
              <w:adjustRightInd w:val="0"/>
              <w:snapToGrid w:val="0"/>
              <w:spacing w:line="560" w:lineRule="exact"/>
              <w:jc w:val="center"/>
              <w:rPr>
                <w:rFonts w:ascii="宋体" w:hAnsi="宋体"/>
                <w:color w:val="000000"/>
                <w:szCs w:val="21"/>
              </w:rPr>
            </w:pPr>
            <w:r w:rsidRPr="00320669">
              <w:rPr>
                <w:rFonts w:ascii="宋体" w:hAnsi="宋体" w:hint="eastAsia"/>
                <w:color w:val="000000"/>
                <w:szCs w:val="21"/>
              </w:rPr>
              <w:t>—</w:t>
            </w:r>
          </w:p>
        </w:tc>
        <w:tc>
          <w:tcPr>
            <w:tcW w:w="2265" w:type="dxa"/>
            <w:vAlign w:val="center"/>
          </w:tcPr>
          <w:p w:rsidR="00B8193E" w:rsidRPr="00320669" w:rsidRDefault="00B8193E" w:rsidP="00B8193E">
            <w:pPr>
              <w:adjustRightInd w:val="0"/>
              <w:snapToGrid w:val="0"/>
              <w:spacing w:line="560" w:lineRule="exact"/>
              <w:jc w:val="center"/>
              <w:rPr>
                <w:rFonts w:ascii="宋体" w:hAnsi="宋体"/>
                <w:color w:val="000000"/>
                <w:szCs w:val="21"/>
              </w:rPr>
            </w:pPr>
            <w:r w:rsidRPr="00320669">
              <w:rPr>
                <w:rFonts w:ascii="宋体" w:hAnsi="宋体" w:hint="eastAsia"/>
                <w:color w:val="000000"/>
                <w:szCs w:val="21"/>
              </w:rPr>
              <w:t>2.</w:t>
            </w:r>
            <w:r w:rsidRPr="00320669">
              <w:rPr>
                <w:rFonts w:ascii="宋体" w:hAnsi="宋体"/>
                <w:color w:val="000000"/>
                <w:szCs w:val="21"/>
              </w:rPr>
              <w:t>00</w:t>
            </w:r>
          </w:p>
        </w:tc>
        <w:tc>
          <w:tcPr>
            <w:tcW w:w="2265" w:type="dxa"/>
            <w:vAlign w:val="center"/>
          </w:tcPr>
          <w:p w:rsidR="00B8193E" w:rsidRPr="00320669" w:rsidRDefault="00B8193E" w:rsidP="00B8193E">
            <w:pPr>
              <w:adjustRightInd w:val="0"/>
              <w:snapToGrid w:val="0"/>
              <w:spacing w:line="560" w:lineRule="exact"/>
              <w:jc w:val="center"/>
              <w:rPr>
                <w:rFonts w:ascii="宋体" w:hAnsi="宋体"/>
                <w:color w:val="000000"/>
                <w:szCs w:val="21"/>
              </w:rPr>
            </w:pPr>
            <w:r w:rsidRPr="00320669">
              <w:rPr>
                <w:rFonts w:ascii="宋体" w:hAnsi="宋体" w:hint="eastAsia"/>
                <w:color w:val="000000"/>
                <w:szCs w:val="21"/>
              </w:rPr>
              <w:t>1</w:t>
            </w:r>
            <w:r w:rsidRPr="00320669">
              <w:rPr>
                <w:rFonts w:ascii="宋体" w:hAnsi="宋体"/>
                <w:color w:val="000000"/>
                <w:szCs w:val="21"/>
              </w:rPr>
              <w:t>00</w:t>
            </w:r>
          </w:p>
        </w:tc>
      </w:tr>
    </w:tbl>
    <w:p w:rsidR="00B8193E" w:rsidRPr="00270817" w:rsidRDefault="00B8193E" w:rsidP="009B3573">
      <w:pPr>
        <w:spacing w:beforeLines="50" w:line="520" w:lineRule="exact"/>
        <w:ind w:firstLine="612"/>
        <w:rPr>
          <w:rFonts w:ascii="宋体" w:hAnsi="宋体"/>
          <w:spacing w:val="-4"/>
          <w:sz w:val="28"/>
          <w:szCs w:val="28"/>
        </w:rPr>
      </w:pPr>
      <w:bookmarkStart w:id="0" w:name="_Hlk24554965"/>
      <w:r>
        <w:rPr>
          <w:rFonts w:ascii="宋体" w:hAnsi="宋体" w:hint="eastAsia"/>
          <w:spacing w:val="-4"/>
          <w:sz w:val="28"/>
          <w:szCs w:val="28"/>
        </w:rPr>
        <w:t>中垠瑞丰</w:t>
      </w:r>
      <w:r w:rsidRPr="00270817">
        <w:rPr>
          <w:rFonts w:ascii="宋体" w:hAnsi="宋体" w:hint="eastAsia"/>
          <w:spacing w:val="-4"/>
          <w:sz w:val="28"/>
          <w:szCs w:val="28"/>
        </w:rPr>
        <w:t>主要财务指标如下（按中国会计准则编制）：</w:t>
      </w:r>
    </w:p>
    <w:p w:rsidR="00B8193E" w:rsidRPr="00320669" w:rsidRDefault="00F313B8" w:rsidP="00320669">
      <w:pPr>
        <w:spacing w:before="156" w:line="500" w:lineRule="exact"/>
        <w:ind w:firstLineChars="2962" w:firstLine="5983"/>
        <w:rPr>
          <w:rFonts w:ascii="宋体" w:hAnsi="宋体"/>
          <w:spacing w:val="-4"/>
          <w:szCs w:val="21"/>
        </w:rPr>
      </w:pPr>
      <w:r w:rsidRPr="00320669">
        <w:rPr>
          <w:rFonts w:ascii="宋体" w:hAnsi="宋体" w:hint="eastAsia"/>
          <w:spacing w:val="-4"/>
          <w:szCs w:val="21"/>
        </w:rPr>
        <w:t>币种:</w:t>
      </w:r>
      <w:r w:rsidR="00B8193E" w:rsidRPr="00320669">
        <w:rPr>
          <w:rFonts w:ascii="宋体" w:hAnsi="宋体" w:hint="eastAsia"/>
          <w:spacing w:val="-4"/>
          <w:szCs w:val="21"/>
        </w:rPr>
        <w:t>人民币</w:t>
      </w:r>
      <w:r w:rsidRPr="00320669">
        <w:rPr>
          <w:rFonts w:ascii="宋体" w:hAnsi="宋体" w:hint="eastAsia"/>
          <w:spacing w:val="-4"/>
          <w:szCs w:val="21"/>
        </w:rPr>
        <w:t xml:space="preserve"> </w:t>
      </w:r>
      <w:r w:rsidRPr="00320669">
        <w:rPr>
          <w:rFonts w:ascii="宋体" w:hAnsi="宋体"/>
          <w:spacing w:val="-4"/>
          <w:szCs w:val="21"/>
        </w:rPr>
        <w:t xml:space="preserve"> </w:t>
      </w:r>
      <w:r w:rsidRPr="00320669">
        <w:rPr>
          <w:rFonts w:ascii="宋体" w:hAnsi="宋体" w:hint="eastAsia"/>
          <w:spacing w:val="-4"/>
          <w:szCs w:val="21"/>
        </w:rPr>
        <w:t>单位：</w:t>
      </w:r>
      <w:r w:rsidR="00B8193E" w:rsidRPr="00320669">
        <w:rPr>
          <w:rFonts w:ascii="宋体" w:hAnsi="宋体" w:hint="eastAsia"/>
          <w:spacing w:val="-4"/>
          <w:szCs w:val="21"/>
        </w:rPr>
        <w:t>千元</w:t>
      </w:r>
    </w:p>
    <w:tbl>
      <w:tblPr>
        <w:tblW w:w="4988" w:type="pct"/>
        <w:jc w:val="center"/>
        <w:tblLook w:val="04A0"/>
      </w:tblPr>
      <w:tblGrid>
        <w:gridCol w:w="2971"/>
        <w:gridCol w:w="3149"/>
        <w:gridCol w:w="3003"/>
      </w:tblGrid>
      <w:tr w:rsidR="00F313B8" w:rsidRPr="00270817" w:rsidTr="00F313B8">
        <w:trPr>
          <w:trHeight w:val="562"/>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3B8" w:rsidRPr="00320669" w:rsidRDefault="00F313B8" w:rsidP="007F4692">
            <w:pPr>
              <w:spacing w:line="500" w:lineRule="exact"/>
              <w:jc w:val="center"/>
              <w:rPr>
                <w:rFonts w:asciiTheme="minorEastAsia" w:eastAsiaTheme="minorEastAsia" w:hAnsiTheme="minorEastAsia" w:cs="宋体"/>
                <w:szCs w:val="21"/>
              </w:rPr>
            </w:pPr>
            <w:r w:rsidRPr="00320669">
              <w:rPr>
                <w:rFonts w:asciiTheme="minorEastAsia" w:eastAsiaTheme="minorEastAsia" w:hAnsiTheme="minorEastAsia" w:cs="宋体" w:hint="eastAsia"/>
                <w:szCs w:val="21"/>
              </w:rPr>
              <w:t>项目</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F313B8" w:rsidRPr="00320669" w:rsidRDefault="00F313B8" w:rsidP="007F4692">
            <w:pPr>
              <w:spacing w:line="500" w:lineRule="exact"/>
              <w:jc w:val="center"/>
              <w:rPr>
                <w:rFonts w:asciiTheme="minorEastAsia" w:eastAsiaTheme="minorEastAsia" w:hAnsiTheme="minorEastAsia" w:cs="宋体"/>
                <w:szCs w:val="21"/>
              </w:rPr>
            </w:pPr>
            <w:r w:rsidRPr="00320669">
              <w:rPr>
                <w:rFonts w:asciiTheme="minorEastAsia" w:eastAsiaTheme="minorEastAsia" w:hAnsiTheme="minorEastAsia" w:cs="宋体"/>
                <w:szCs w:val="21"/>
              </w:rPr>
              <w:t>2022年9</w:t>
            </w:r>
            <w:r w:rsidRPr="00320669">
              <w:rPr>
                <w:rFonts w:asciiTheme="minorEastAsia" w:eastAsiaTheme="minorEastAsia" w:hAnsiTheme="minorEastAsia" w:cs="宋体" w:hint="eastAsia"/>
                <w:szCs w:val="21"/>
              </w:rPr>
              <w:t>月3</w:t>
            </w:r>
            <w:r w:rsidRPr="00320669">
              <w:rPr>
                <w:rFonts w:asciiTheme="minorEastAsia" w:eastAsiaTheme="minorEastAsia" w:hAnsiTheme="minorEastAsia" w:cs="宋体"/>
                <w:szCs w:val="21"/>
              </w:rPr>
              <w:t>0</w:t>
            </w:r>
            <w:r w:rsidRPr="00320669">
              <w:rPr>
                <w:rFonts w:asciiTheme="minorEastAsia" w:eastAsiaTheme="minorEastAsia" w:hAnsiTheme="minorEastAsia" w:cs="宋体" w:hint="eastAsia"/>
                <w:szCs w:val="21"/>
              </w:rPr>
              <w:t>日</w:t>
            </w:r>
          </w:p>
        </w:tc>
        <w:tc>
          <w:tcPr>
            <w:tcW w:w="1646" w:type="pct"/>
            <w:tcBorders>
              <w:top w:val="single" w:sz="4" w:space="0" w:color="auto"/>
              <w:left w:val="nil"/>
              <w:bottom w:val="single" w:sz="4" w:space="0" w:color="auto"/>
              <w:right w:val="single" w:sz="4" w:space="0" w:color="auto"/>
            </w:tcBorders>
            <w:shd w:val="clear" w:color="auto" w:fill="auto"/>
            <w:vAlign w:val="center"/>
            <w:hideMark/>
          </w:tcPr>
          <w:p w:rsidR="00F313B8" w:rsidRPr="00320669" w:rsidRDefault="00F313B8" w:rsidP="007F4692">
            <w:pPr>
              <w:spacing w:line="500" w:lineRule="exact"/>
              <w:ind w:leftChars="-35" w:left="-73"/>
              <w:jc w:val="center"/>
              <w:rPr>
                <w:rFonts w:asciiTheme="minorEastAsia" w:eastAsiaTheme="minorEastAsia" w:hAnsiTheme="minorEastAsia" w:cs="宋体"/>
                <w:szCs w:val="21"/>
              </w:rPr>
            </w:pPr>
            <w:r w:rsidRPr="00320669">
              <w:rPr>
                <w:rFonts w:asciiTheme="minorEastAsia" w:eastAsiaTheme="minorEastAsia" w:hAnsiTheme="minorEastAsia" w:cs="宋体"/>
                <w:szCs w:val="21"/>
              </w:rPr>
              <w:t>2021年</w:t>
            </w:r>
            <w:r w:rsidRPr="00320669">
              <w:rPr>
                <w:rFonts w:asciiTheme="minorEastAsia" w:eastAsiaTheme="minorEastAsia" w:hAnsiTheme="minorEastAsia" w:cs="宋体" w:hint="eastAsia"/>
                <w:szCs w:val="21"/>
              </w:rPr>
              <w:t>1</w:t>
            </w:r>
            <w:r w:rsidRPr="00320669">
              <w:rPr>
                <w:rFonts w:asciiTheme="minorEastAsia" w:eastAsiaTheme="minorEastAsia" w:hAnsiTheme="minorEastAsia" w:cs="宋体"/>
                <w:szCs w:val="21"/>
              </w:rPr>
              <w:t>2</w:t>
            </w:r>
            <w:r w:rsidRPr="00320669">
              <w:rPr>
                <w:rFonts w:asciiTheme="minorEastAsia" w:eastAsiaTheme="minorEastAsia" w:hAnsiTheme="minorEastAsia" w:cs="宋体" w:hint="eastAsia"/>
                <w:szCs w:val="21"/>
              </w:rPr>
              <w:t>月3</w:t>
            </w:r>
            <w:r w:rsidRPr="00320669">
              <w:rPr>
                <w:rFonts w:asciiTheme="minorEastAsia" w:eastAsiaTheme="minorEastAsia" w:hAnsiTheme="minorEastAsia" w:cs="宋体"/>
                <w:szCs w:val="21"/>
              </w:rPr>
              <w:t>1</w:t>
            </w:r>
            <w:r w:rsidRPr="00320669">
              <w:rPr>
                <w:rFonts w:asciiTheme="minorEastAsia" w:eastAsiaTheme="minorEastAsia" w:hAnsiTheme="minorEastAsia" w:cs="宋体" w:hint="eastAsia"/>
                <w:szCs w:val="21"/>
              </w:rPr>
              <w:t>日</w:t>
            </w:r>
          </w:p>
        </w:tc>
      </w:tr>
      <w:tr w:rsidR="00727839" w:rsidRPr="00270817" w:rsidTr="00BC24D8">
        <w:trPr>
          <w:trHeight w:val="510"/>
          <w:jc w:val="center"/>
        </w:trPr>
        <w:tc>
          <w:tcPr>
            <w:tcW w:w="1628" w:type="pct"/>
            <w:tcBorders>
              <w:top w:val="nil"/>
              <w:left w:val="single" w:sz="4" w:space="0" w:color="auto"/>
              <w:bottom w:val="single" w:sz="4" w:space="0" w:color="auto"/>
              <w:right w:val="single" w:sz="4" w:space="0" w:color="auto"/>
            </w:tcBorders>
            <w:shd w:val="clear" w:color="auto" w:fill="auto"/>
            <w:vAlign w:val="center"/>
            <w:hideMark/>
          </w:tcPr>
          <w:p w:rsidR="00727839" w:rsidRPr="00320669" w:rsidRDefault="00727839" w:rsidP="00727839">
            <w:pPr>
              <w:spacing w:line="500" w:lineRule="exact"/>
              <w:jc w:val="center"/>
              <w:rPr>
                <w:rFonts w:asciiTheme="minorEastAsia" w:eastAsiaTheme="minorEastAsia" w:hAnsiTheme="minorEastAsia" w:cs="宋体"/>
                <w:szCs w:val="21"/>
              </w:rPr>
            </w:pPr>
            <w:r w:rsidRPr="00320669">
              <w:rPr>
                <w:rFonts w:asciiTheme="minorEastAsia" w:eastAsiaTheme="minorEastAsia" w:hAnsiTheme="minorEastAsia" w:cs="宋体" w:hint="eastAsia"/>
                <w:szCs w:val="21"/>
              </w:rPr>
              <w:t>资产总额</w:t>
            </w:r>
          </w:p>
        </w:tc>
        <w:tc>
          <w:tcPr>
            <w:tcW w:w="1726" w:type="pct"/>
            <w:tcBorders>
              <w:top w:val="nil"/>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7</w:t>
            </w:r>
            <w:r>
              <w:rPr>
                <w:rFonts w:ascii="宋体" w:hAnsi="宋体"/>
              </w:rPr>
              <w:t>,</w:t>
            </w:r>
            <w:r w:rsidRPr="00727839">
              <w:rPr>
                <w:rFonts w:ascii="宋体" w:hAnsi="宋体"/>
              </w:rPr>
              <w:t>603</w:t>
            </w:r>
            <w:r>
              <w:rPr>
                <w:rFonts w:ascii="宋体" w:hAnsi="宋体"/>
              </w:rPr>
              <w:t>,</w:t>
            </w:r>
            <w:r w:rsidRPr="00727839">
              <w:rPr>
                <w:rFonts w:ascii="宋体" w:hAnsi="宋体"/>
              </w:rPr>
              <w:t>028</w:t>
            </w:r>
          </w:p>
        </w:tc>
        <w:tc>
          <w:tcPr>
            <w:tcW w:w="164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6</w:t>
            </w:r>
            <w:r>
              <w:rPr>
                <w:rFonts w:ascii="宋体" w:hAnsi="宋体"/>
              </w:rPr>
              <w:t>,</w:t>
            </w:r>
            <w:r w:rsidRPr="00727839">
              <w:rPr>
                <w:rFonts w:ascii="宋体" w:hAnsi="宋体"/>
              </w:rPr>
              <w:t>662</w:t>
            </w:r>
            <w:r>
              <w:rPr>
                <w:rFonts w:ascii="宋体" w:hAnsi="宋体"/>
              </w:rPr>
              <w:t>,</w:t>
            </w:r>
            <w:r w:rsidRPr="00727839">
              <w:rPr>
                <w:rFonts w:ascii="宋体" w:hAnsi="宋体"/>
              </w:rPr>
              <w:t xml:space="preserve">580 </w:t>
            </w:r>
          </w:p>
        </w:tc>
      </w:tr>
      <w:tr w:rsidR="00727839" w:rsidRPr="00270817" w:rsidTr="004573BF">
        <w:trPr>
          <w:trHeight w:val="510"/>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7839" w:rsidRPr="00320669" w:rsidRDefault="00727839" w:rsidP="00727839">
            <w:pPr>
              <w:spacing w:line="500" w:lineRule="exact"/>
              <w:jc w:val="center"/>
              <w:rPr>
                <w:rFonts w:asciiTheme="minorEastAsia" w:eastAsiaTheme="minorEastAsia" w:hAnsiTheme="minorEastAsia" w:cs="宋体"/>
                <w:szCs w:val="21"/>
              </w:rPr>
            </w:pPr>
            <w:r w:rsidRPr="00320669">
              <w:rPr>
                <w:rFonts w:asciiTheme="minorEastAsia" w:eastAsiaTheme="minorEastAsia" w:hAnsiTheme="minorEastAsia" w:cs="宋体" w:hint="eastAsia"/>
                <w:szCs w:val="21"/>
              </w:rPr>
              <w:t>负债总额</w:t>
            </w:r>
          </w:p>
        </w:tc>
        <w:tc>
          <w:tcPr>
            <w:tcW w:w="172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7</w:t>
            </w:r>
            <w:r>
              <w:rPr>
                <w:rFonts w:ascii="宋体" w:hAnsi="宋体"/>
              </w:rPr>
              <w:t>,</w:t>
            </w:r>
            <w:r w:rsidRPr="00727839">
              <w:rPr>
                <w:rFonts w:ascii="宋体" w:hAnsi="宋体"/>
              </w:rPr>
              <w:t>232</w:t>
            </w:r>
            <w:r>
              <w:rPr>
                <w:rFonts w:ascii="宋体" w:hAnsi="宋体"/>
              </w:rPr>
              <w:t>,</w:t>
            </w:r>
            <w:r w:rsidRPr="00727839">
              <w:rPr>
                <w:rFonts w:ascii="宋体" w:hAnsi="宋体"/>
              </w:rPr>
              <w:t>757</w:t>
            </w:r>
          </w:p>
        </w:tc>
        <w:tc>
          <w:tcPr>
            <w:tcW w:w="164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6</w:t>
            </w:r>
            <w:r>
              <w:rPr>
                <w:rFonts w:ascii="宋体" w:hAnsi="宋体"/>
              </w:rPr>
              <w:t>,</w:t>
            </w:r>
            <w:r w:rsidRPr="00727839">
              <w:rPr>
                <w:rFonts w:ascii="宋体" w:hAnsi="宋体"/>
              </w:rPr>
              <w:t>320</w:t>
            </w:r>
            <w:r>
              <w:rPr>
                <w:rFonts w:ascii="宋体" w:hAnsi="宋体"/>
              </w:rPr>
              <w:t>,</w:t>
            </w:r>
            <w:r w:rsidRPr="00727839">
              <w:rPr>
                <w:rFonts w:ascii="宋体" w:hAnsi="宋体"/>
              </w:rPr>
              <w:t xml:space="preserve">634 </w:t>
            </w:r>
          </w:p>
        </w:tc>
      </w:tr>
      <w:tr w:rsidR="00727839" w:rsidRPr="00270817" w:rsidTr="004573BF">
        <w:trPr>
          <w:trHeight w:val="510"/>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7839" w:rsidRPr="00320669" w:rsidRDefault="00727839" w:rsidP="00727839">
            <w:pPr>
              <w:spacing w:line="500" w:lineRule="exact"/>
              <w:jc w:val="center"/>
              <w:rPr>
                <w:rFonts w:asciiTheme="minorEastAsia" w:eastAsiaTheme="minorEastAsia" w:hAnsiTheme="minorEastAsia" w:cs="宋体"/>
                <w:szCs w:val="21"/>
              </w:rPr>
            </w:pPr>
            <w:r w:rsidRPr="00320669">
              <w:rPr>
                <w:rFonts w:asciiTheme="minorEastAsia" w:eastAsiaTheme="minorEastAsia" w:hAnsiTheme="minorEastAsia" w:cs="宋体" w:hint="eastAsia"/>
                <w:szCs w:val="21"/>
              </w:rPr>
              <w:t>净资产</w:t>
            </w:r>
          </w:p>
        </w:tc>
        <w:tc>
          <w:tcPr>
            <w:tcW w:w="172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370</w:t>
            </w:r>
            <w:r>
              <w:rPr>
                <w:rFonts w:ascii="宋体" w:hAnsi="宋体"/>
              </w:rPr>
              <w:t>,</w:t>
            </w:r>
            <w:r w:rsidRPr="00727839">
              <w:rPr>
                <w:rFonts w:ascii="宋体" w:hAnsi="宋体"/>
              </w:rPr>
              <w:t>271</w:t>
            </w:r>
          </w:p>
        </w:tc>
        <w:tc>
          <w:tcPr>
            <w:tcW w:w="164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341</w:t>
            </w:r>
            <w:r>
              <w:rPr>
                <w:rFonts w:ascii="宋体" w:hAnsi="宋体"/>
              </w:rPr>
              <w:t>,</w:t>
            </w:r>
            <w:r w:rsidRPr="00727839">
              <w:rPr>
                <w:rFonts w:ascii="宋体" w:hAnsi="宋体"/>
              </w:rPr>
              <w:t>94</w:t>
            </w:r>
            <w:r w:rsidR="003C323D">
              <w:rPr>
                <w:rFonts w:ascii="宋体" w:hAnsi="宋体"/>
              </w:rPr>
              <w:t>6</w:t>
            </w:r>
          </w:p>
        </w:tc>
      </w:tr>
      <w:tr w:rsidR="00F313B8" w:rsidRPr="00270817" w:rsidTr="00F313B8">
        <w:trPr>
          <w:trHeight w:val="510"/>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3B8" w:rsidRPr="00320669" w:rsidRDefault="00F313B8" w:rsidP="007F4692">
            <w:pPr>
              <w:spacing w:line="500" w:lineRule="exact"/>
              <w:jc w:val="center"/>
              <w:rPr>
                <w:rFonts w:asciiTheme="minorEastAsia" w:eastAsiaTheme="minorEastAsia" w:hAnsiTheme="minorEastAsia" w:cs="宋体"/>
                <w:szCs w:val="21"/>
              </w:rPr>
            </w:pPr>
            <w:r w:rsidRPr="00320669">
              <w:rPr>
                <w:rFonts w:asciiTheme="minorEastAsia" w:eastAsiaTheme="minorEastAsia" w:hAnsiTheme="minorEastAsia" w:cs="宋体" w:hint="eastAsia"/>
                <w:szCs w:val="21"/>
              </w:rPr>
              <w:t>项目</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3B8" w:rsidRPr="00320669" w:rsidRDefault="00F313B8" w:rsidP="007F4692">
            <w:pPr>
              <w:spacing w:line="500" w:lineRule="exact"/>
              <w:jc w:val="center"/>
              <w:rPr>
                <w:rFonts w:asciiTheme="minorEastAsia" w:eastAsiaTheme="minorEastAsia" w:hAnsiTheme="minorEastAsia" w:cs="宋体"/>
                <w:color w:val="000000"/>
                <w:szCs w:val="21"/>
              </w:rPr>
            </w:pPr>
            <w:r w:rsidRPr="00320669">
              <w:rPr>
                <w:rFonts w:asciiTheme="minorEastAsia" w:eastAsiaTheme="minorEastAsia" w:hAnsiTheme="minorEastAsia" w:cs="宋体"/>
                <w:szCs w:val="21"/>
              </w:rPr>
              <w:t>2022年</w:t>
            </w:r>
            <w:r w:rsidRPr="00320669">
              <w:rPr>
                <w:rFonts w:asciiTheme="minorEastAsia" w:eastAsiaTheme="minorEastAsia" w:hAnsiTheme="minorEastAsia" w:cs="宋体" w:hint="eastAsia"/>
                <w:szCs w:val="21"/>
              </w:rPr>
              <w:t>1-</w:t>
            </w:r>
            <w:r w:rsidRPr="00320669">
              <w:rPr>
                <w:rFonts w:asciiTheme="minorEastAsia" w:eastAsiaTheme="minorEastAsia" w:hAnsiTheme="minorEastAsia" w:cs="宋体"/>
                <w:szCs w:val="21"/>
              </w:rPr>
              <w:t>9</w:t>
            </w:r>
            <w:r w:rsidRPr="00320669">
              <w:rPr>
                <w:rFonts w:asciiTheme="minorEastAsia" w:eastAsiaTheme="minorEastAsia" w:hAnsiTheme="minorEastAsia" w:cs="宋体" w:hint="eastAsia"/>
                <w:szCs w:val="21"/>
              </w:rPr>
              <w:t>月</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3B8" w:rsidRPr="00320669" w:rsidRDefault="00F313B8" w:rsidP="007F4692">
            <w:pPr>
              <w:spacing w:line="500" w:lineRule="exact"/>
              <w:jc w:val="center"/>
              <w:rPr>
                <w:rFonts w:asciiTheme="minorEastAsia" w:eastAsiaTheme="minorEastAsia" w:hAnsiTheme="minorEastAsia" w:cs="宋体"/>
                <w:color w:val="000000"/>
                <w:szCs w:val="21"/>
              </w:rPr>
            </w:pPr>
            <w:r w:rsidRPr="00320669">
              <w:rPr>
                <w:rFonts w:asciiTheme="minorEastAsia" w:eastAsiaTheme="minorEastAsia" w:hAnsiTheme="minorEastAsia" w:cs="宋体"/>
                <w:szCs w:val="21"/>
              </w:rPr>
              <w:t>2021年度</w:t>
            </w:r>
          </w:p>
        </w:tc>
      </w:tr>
      <w:tr w:rsidR="00727839" w:rsidRPr="00270817" w:rsidTr="004C2ADB">
        <w:trPr>
          <w:trHeight w:val="510"/>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7839" w:rsidRPr="00320669" w:rsidRDefault="00727839" w:rsidP="00727839">
            <w:pPr>
              <w:spacing w:line="500" w:lineRule="exact"/>
              <w:jc w:val="center"/>
              <w:rPr>
                <w:rFonts w:asciiTheme="minorEastAsia" w:eastAsiaTheme="minorEastAsia" w:hAnsiTheme="minorEastAsia" w:cs="宋体"/>
                <w:szCs w:val="21"/>
              </w:rPr>
            </w:pPr>
            <w:r w:rsidRPr="00320669">
              <w:rPr>
                <w:rFonts w:asciiTheme="minorEastAsia" w:eastAsiaTheme="minorEastAsia" w:hAnsiTheme="minorEastAsia" w:cs="宋体" w:hint="eastAsia"/>
                <w:szCs w:val="21"/>
              </w:rPr>
              <w:t>营业收入</w:t>
            </w: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24</w:t>
            </w:r>
            <w:r>
              <w:rPr>
                <w:rFonts w:ascii="宋体" w:hAnsi="宋体"/>
              </w:rPr>
              <w:t>,</w:t>
            </w:r>
            <w:r w:rsidRPr="00727839">
              <w:rPr>
                <w:rFonts w:ascii="宋体" w:hAnsi="宋体"/>
              </w:rPr>
              <w:t>755</w:t>
            </w:r>
            <w:r>
              <w:rPr>
                <w:rFonts w:ascii="宋体" w:hAnsi="宋体"/>
              </w:rPr>
              <w:t>,</w:t>
            </w:r>
            <w:r w:rsidRPr="00727839">
              <w:rPr>
                <w:rFonts w:ascii="宋体" w:hAnsi="宋体"/>
              </w:rPr>
              <w:t>056</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27</w:t>
            </w:r>
            <w:r>
              <w:rPr>
                <w:rFonts w:ascii="宋体" w:hAnsi="宋体"/>
              </w:rPr>
              <w:t>,</w:t>
            </w:r>
            <w:r w:rsidRPr="00727839">
              <w:rPr>
                <w:rFonts w:ascii="宋体" w:hAnsi="宋体"/>
              </w:rPr>
              <w:t>194</w:t>
            </w:r>
            <w:r>
              <w:rPr>
                <w:rFonts w:ascii="宋体" w:hAnsi="宋体"/>
              </w:rPr>
              <w:t>,</w:t>
            </w:r>
            <w:r w:rsidRPr="00727839">
              <w:rPr>
                <w:rFonts w:ascii="宋体" w:hAnsi="宋体"/>
              </w:rPr>
              <w:t>581</w:t>
            </w:r>
          </w:p>
        </w:tc>
      </w:tr>
      <w:tr w:rsidR="00727839" w:rsidRPr="00270817" w:rsidTr="004C2ADB">
        <w:trPr>
          <w:trHeight w:val="510"/>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rsidR="00727839" w:rsidRPr="00320669" w:rsidRDefault="00727839" w:rsidP="00727839">
            <w:pPr>
              <w:spacing w:line="500" w:lineRule="exact"/>
              <w:jc w:val="center"/>
              <w:rPr>
                <w:rFonts w:asciiTheme="minorEastAsia" w:eastAsiaTheme="minorEastAsia" w:hAnsiTheme="minorEastAsia" w:cs="宋体"/>
                <w:szCs w:val="21"/>
              </w:rPr>
            </w:pPr>
            <w:r w:rsidRPr="00320669">
              <w:rPr>
                <w:rFonts w:asciiTheme="minorEastAsia" w:eastAsiaTheme="minorEastAsia" w:hAnsiTheme="minorEastAsia" w:cs="宋体" w:hint="eastAsia"/>
                <w:szCs w:val="21"/>
              </w:rPr>
              <w:t>利润总额</w:t>
            </w:r>
          </w:p>
        </w:tc>
        <w:tc>
          <w:tcPr>
            <w:tcW w:w="172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31</w:t>
            </w:r>
            <w:r>
              <w:rPr>
                <w:rFonts w:ascii="宋体" w:hAnsi="宋体"/>
              </w:rPr>
              <w:t>,</w:t>
            </w:r>
            <w:r w:rsidRPr="00727839">
              <w:rPr>
                <w:rFonts w:ascii="宋体" w:hAnsi="宋体"/>
              </w:rPr>
              <w:t>5</w:t>
            </w:r>
            <w:r w:rsidR="003C323D">
              <w:rPr>
                <w:rFonts w:ascii="宋体" w:hAnsi="宋体"/>
              </w:rPr>
              <w:t>40</w:t>
            </w:r>
          </w:p>
        </w:tc>
        <w:tc>
          <w:tcPr>
            <w:tcW w:w="164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35</w:t>
            </w:r>
            <w:r>
              <w:rPr>
                <w:rFonts w:ascii="宋体" w:hAnsi="宋体"/>
              </w:rPr>
              <w:t>,</w:t>
            </w:r>
            <w:r w:rsidRPr="00727839">
              <w:rPr>
                <w:rFonts w:ascii="宋体" w:hAnsi="宋体"/>
              </w:rPr>
              <w:t>308</w:t>
            </w:r>
          </w:p>
        </w:tc>
      </w:tr>
      <w:tr w:rsidR="00727839" w:rsidRPr="00270817" w:rsidTr="004C2ADB">
        <w:trPr>
          <w:trHeight w:val="510"/>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rsidR="00727839" w:rsidRPr="00320669" w:rsidRDefault="00727839" w:rsidP="00727839">
            <w:pPr>
              <w:spacing w:line="500" w:lineRule="exact"/>
              <w:jc w:val="center"/>
              <w:rPr>
                <w:rFonts w:asciiTheme="minorEastAsia" w:eastAsiaTheme="minorEastAsia" w:hAnsiTheme="minorEastAsia" w:cs="宋体"/>
                <w:szCs w:val="21"/>
              </w:rPr>
            </w:pPr>
            <w:r w:rsidRPr="00320669">
              <w:rPr>
                <w:rFonts w:asciiTheme="minorEastAsia" w:eastAsiaTheme="minorEastAsia" w:hAnsiTheme="minorEastAsia" w:cs="宋体" w:hint="eastAsia"/>
                <w:szCs w:val="21"/>
              </w:rPr>
              <w:t>净利润</w:t>
            </w: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24</w:t>
            </w:r>
            <w:r>
              <w:rPr>
                <w:rFonts w:ascii="宋体" w:hAnsi="宋体"/>
              </w:rPr>
              <w:t>,</w:t>
            </w:r>
            <w:r w:rsidRPr="00727839">
              <w:rPr>
                <w:rFonts w:ascii="宋体" w:hAnsi="宋体"/>
              </w:rPr>
              <w:t>536</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27</w:t>
            </w:r>
            <w:r>
              <w:rPr>
                <w:rFonts w:ascii="宋体" w:hAnsi="宋体"/>
              </w:rPr>
              <w:t>,</w:t>
            </w:r>
            <w:r w:rsidRPr="00727839">
              <w:rPr>
                <w:rFonts w:ascii="宋体" w:hAnsi="宋体"/>
              </w:rPr>
              <w:t>478</w:t>
            </w:r>
          </w:p>
        </w:tc>
      </w:tr>
    </w:tbl>
    <w:bookmarkEnd w:id="0"/>
    <w:p w:rsidR="00F313B8" w:rsidRDefault="00F313B8">
      <w:pPr>
        <w:adjustRightInd w:val="0"/>
        <w:snapToGrid w:val="0"/>
        <w:spacing w:line="560" w:lineRule="exact"/>
        <w:ind w:firstLine="539"/>
        <w:rPr>
          <w:rFonts w:ascii="楷体_GB2312" w:eastAsia="楷体_GB2312" w:hAnsi="宋体"/>
          <w:b/>
          <w:color w:val="000000"/>
          <w:sz w:val="28"/>
          <w:szCs w:val="28"/>
        </w:rPr>
      </w:pPr>
      <w:r w:rsidRPr="00F313B8">
        <w:rPr>
          <w:rFonts w:ascii="楷体_GB2312" w:eastAsia="楷体_GB2312" w:hAnsi="宋体" w:hint="eastAsia"/>
          <w:b/>
          <w:color w:val="000000"/>
          <w:sz w:val="28"/>
          <w:szCs w:val="28"/>
        </w:rPr>
        <w:t>（二）青岛中兖</w:t>
      </w:r>
    </w:p>
    <w:p w:rsidR="00F313B8" w:rsidRPr="00F313B8" w:rsidRDefault="00F313B8" w:rsidP="009B3573">
      <w:pPr>
        <w:adjustRightInd w:val="0"/>
        <w:snapToGrid w:val="0"/>
        <w:spacing w:afterLines="50" w:line="520" w:lineRule="exact"/>
        <w:ind w:firstLine="539"/>
        <w:rPr>
          <w:rFonts w:ascii="宋体" w:hAnsi="宋体"/>
          <w:color w:val="000000"/>
          <w:sz w:val="28"/>
          <w:szCs w:val="28"/>
        </w:rPr>
      </w:pPr>
      <w:r>
        <w:rPr>
          <w:rFonts w:ascii="宋体" w:hAnsi="宋体" w:hint="eastAsia"/>
          <w:color w:val="000000"/>
          <w:sz w:val="28"/>
          <w:szCs w:val="28"/>
        </w:rPr>
        <w:t>青岛中兖</w:t>
      </w:r>
      <w:r w:rsidRPr="00D529DD">
        <w:rPr>
          <w:rFonts w:ascii="宋体" w:hAnsi="宋体" w:hint="eastAsia"/>
          <w:color w:val="000000"/>
          <w:sz w:val="28"/>
          <w:szCs w:val="28"/>
        </w:rPr>
        <w:t>于</w:t>
      </w:r>
      <w:r>
        <w:rPr>
          <w:rFonts w:ascii="宋体" w:hAnsi="宋体"/>
          <w:color w:val="000000"/>
          <w:sz w:val="28"/>
          <w:szCs w:val="28"/>
        </w:rPr>
        <w:t>1997</w:t>
      </w:r>
      <w:r w:rsidRPr="00D529DD">
        <w:rPr>
          <w:rFonts w:ascii="宋体" w:hAnsi="宋体" w:hint="eastAsia"/>
          <w:color w:val="000000"/>
          <w:sz w:val="28"/>
          <w:szCs w:val="28"/>
        </w:rPr>
        <w:t>年1</w:t>
      </w:r>
      <w:r>
        <w:rPr>
          <w:rFonts w:ascii="宋体" w:hAnsi="宋体"/>
          <w:color w:val="000000"/>
          <w:sz w:val="28"/>
          <w:szCs w:val="28"/>
        </w:rPr>
        <w:t>2</w:t>
      </w:r>
      <w:r w:rsidRPr="00D529DD">
        <w:rPr>
          <w:rFonts w:ascii="宋体" w:hAnsi="宋体" w:hint="eastAsia"/>
          <w:color w:val="000000"/>
          <w:sz w:val="28"/>
          <w:szCs w:val="28"/>
        </w:rPr>
        <w:t>月在</w:t>
      </w:r>
      <w:r>
        <w:rPr>
          <w:rFonts w:ascii="宋体" w:hAnsi="宋体" w:hint="eastAsia"/>
          <w:color w:val="000000"/>
          <w:sz w:val="28"/>
          <w:szCs w:val="28"/>
        </w:rPr>
        <w:t>青岛市</w:t>
      </w:r>
      <w:r w:rsidRPr="00D529DD">
        <w:rPr>
          <w:rFonts w:ascii="宋体" w:hAnsi="宋体" w:hint="eastAsia"/>
          <w:color w:val="000000"/>
          <w:sz w:val="28"/>
          <w:szCs w:val="28"/>
        </w:rPr>
        <w:t>注册成立，</w:t>
      </w:r>
      <w:r>
        <w:rPr>
          <w:rFonts w:ascii="宋体" w:hAnsi="宋体" w:hint="eastAsia"/>
          <w:color w:val="000000"/>
          <w:sz w:val="28"/>
          <w:szCs w:val="28"/>
        </w:rPr>
        <w:t>统一社会信用代码</w:t>
      </w:r>
      <w:r w:rsidRPr="00F313B8">
        <w:rPr>
          <w:rFonts w:ascii="宋体" w:hAnsi="宋体"/>
          <w:color w:val="000000"/>
          <w:sz w:val="28"/>
          <w:szCs w:val="28"/>
        </w:rPr>
        <w:t>91370220163625005T</w:t>
      </w:r>
      <w:r>
        <w:rPr>
          <w:rFonts w:ascii="宋体" w:hAnsi="宋体" w:hint="eastAsia"/>
          <w:color w:val="000000"/>
          <w:sz w:val="28"/>
          <w:szCs w:val="28"/>
        </w:rPr>
        <w:t>，</w:t>
      </w:r>
      <w:r w:rsidRPr="00D529DD">
        <w:rPr>
          <w:rFonts w:ascii="宋体" w:hAnsi="宋体" w:hint="eastAsia"/>
          <w:color w:val="000000"/>
          <w:sz w:val="28"/>
          <w:szCs w:val="28"/>
        </w:rPr>
        <w:t>法定代表人</w:t>
      </w:r>
      <w:r>
        <w:rPr>
          <w:rFonts w:ascii="宋体" w:hAnsi="宋体" w:hint="eastAsia"/>
          <w:color w:val="000000"/>
          <w:sz w:val="28"/>
          <w:szCs w:val="28"/>
        </w:rPr>
        <w:t>岳良</w:t>
      </w:r>
      <w:r w:rsidRPr="00D529DD">
        <w:rPr>
          <w:rFonts w:ascii="宋体" w:hAnsi="宋体" w:hint="eastAsia"/>
          <w:color w:val="000000"/>
          <w:sz w:val="28"/>
          <w:szCs w:val="28"/>
        </w:rPr>
        <w:t>，注册资本金人民币</w:t>
      </w:r>
      <w:r>
        <w:rPr>
          <w:rFonts w:ascii="宋体" w:hAnsi="宋体"/>
          <w:color w:val="000000"/>
          <w:sz w:val="28"/>
          <w:szCs w:val="28"/>
        </w:rPr>
        <w:t>0.5</w:t>
      </w:r>
      <w:r>
        <w:rPr>
          <w:rFonts w:ascii="宋体" w:hAnsi="宋体" w:hint="eastAsia"/>
          <w:color w:val="000000"/>
          <w:sz w:val="28"/>
          <w:szCs w:val="28"/>
        </w:rPr>
        <w:t>亿</w:t>
      </w:r>
      <w:r w:rsidRPr="00D529DD">
        <w:rPr>
          <w:rFonts w:ascii="宋体" w:hAnsi="宋体" w:hint="eastAsia"/>
          <w:color w:val="000000"/>
          <w:sz w:val="28"/>
          <w:szCs w:val="28"/>
        </w:rPr>
        <w:t>元，主要从事</w:t>
      </w:r>
      <w:r w:rsidRPr="00F313B8">
        <w:rPr>
          <w:rFonts w:ascii="宋体" w:hAnsi="宋体" w:hint="eastAsia"/>
          <w:color w:val="000000"/>
          <w:sz w:val="28"/>
          <w:szCs w:val="28"/>
        </w:rPr>
        <w:t>货物进出口；进出口代理；技术进出口；电工器材销售</w:t>
      </w:r>
      <w:r w:rsidRPr="00D529DD">
        <w:rPr>
          <w:rFonts w:ascii="宋体" w:hAnsi="宋体" w:hint="eastAsia"/>
          <w:color w:val="000000"/>
          <w:sz w:val="28"/>
          <w:szCs w:val="28"/>
        </w:rPr>
        <w:t>等业务</w:t>
      </w:r>
      <w:r>
        <w:rPr>
          <w:rFonts w:ascii="宋体" w:hAnsi="宋体" w:hint="eastAsia"/>
          <w:color w:val="000000"/>
          <w:sz w:val="28"/>
          <w:szCs w:val="28"/>
        </w:rPr>
        <w:t>，</w:t>
      </w:r>
      <w:r w:rsidRPr="00D529DD">
        <w:rPr>
          <w:rFonts w:ascii="宋体" w:hAnsi="宋体" w:hint="eastAsia"/>
          <w:color w:val="000000"/>
          <w:sz w:val="28"/>
          <w:szCs w:val="28"/>
        </w:rPr>
        <w:t>为</w:t>
      </w:r>
      <w:r>
        <w:rPr>
          <w:rFonts w:ascii="宋体" w:hAnsi="宋体" w:hint="eastAsia"/>
          <w:color w:val="000000"/>
          <w:sz w:val="28"/>
          <w:szCs w:val="28"/>
        </w:rPr>
        <w:t>兖矿</w:t>
      </w:r>
      <w:r w:rsidRPr="00D529DD">
        <w:rPr>
          <w:rFonts w:ascii="宋体" w:hAnsi="宋体" w:hint="eastAsia"/>
          <w:color w:val="000000"/>
          <w:sz w:val="28"/>
          <w:szCs w:val="28"/>
        </w:rPr>
        <w:t>能源</w:t>
      </w:r>
      <w:r>
        <w:rPr>
          <w:rFonts w:ascii="宋体" w:hAnsi="宋体" w:hint="eastAsia"/>
          <w:color w:val="000000"/>
          <w:sz w:val="28"/>
          <w:szCs w:val="28"/>
        </w:rPr>
        <w:t>全资</w:t>
      </w:r>
      <w:r w:rsidRPr="00D529DD">
        <w:rPr>
          <w:rFonts w:ascii="宋体" w:hAnsi="宋体" w:hint="eastAsia"/>
          <w:color w:val="000000"/>
          <w:sz w:val="28"/>
          <w:szCs w:val="28"/>
        </w:rPr>
        <w:t>子公司，</w:t>
      </w:r>
      <w:r>
        <w:rPr>
          <w:rFonts w:ascii="宋体" w:hAnsi="宋体" w:hint="eastAsia"/>
          <w:color w:val="000000"/>
          <w:sz w:val="28"/>
          <w:szCs w:val="28"/>
        </w:rPr>
        <w:t>其</w:t>
      </w:r>
      <w:r w:rsidRPr="00270817">
        <w:rPr>
          <w:rFonts w:ascii="宋体" w:hAnsi="宋体" w:hint="eastAsia"/>
          <w:spacing w:val="-4"/>
          <w:sz w:val="28"/>
          <w:szCs w:val="28"/>
        </w:rPr>
        <w:t>主要财务指标如下（按中国会计准则编制）：</w:t>
      </w:r>
    </w:p>
    <w:p w:rsidR="003C323D" w:rsidRDefault="003C323D" w:rsidP="00320669">
      <w:pPr>
        <w:spacing w:before="156" w:line="500" w:lineRule="exact"/>
        <w:ind w:firstLineChars="2962" w:firstLine="5983"/>
        <w:rPr>
          <w:rFonts w:ascii="宋体" w:hAnsi="宋体"/>
          <w:spacing w:val="-4"/>
          <w:szCs w:val="21"/>
        </w:rPr>
      </w:pPr>
    </w:p>
    <w:p w:rsidR="00F313B8" w:rsidRPr="00320669" w:rsidRDefault="00F313B8" w:rsidP="00320669">
      <w:pPr>
        <w:spacing w:before="156" w:line="500" w:lineRule="exact"/>
        <w:ind w:firstLineChars="2962" w:firstLine="5983"/>
        <w:rPr>
          <w:rFonts w:ascii="宋体" w:hAnsi="宋体"/>
          <w:spacing w:val="-4"/>
          <w:szCs w:val="21"/>
        </w:rPr>
      </w:pPr>
      <w:r w:rsidRPr="00320669">
        <w:rPr>
          <w:rFonts w:ascii="宋体" w:hAnsi="宋体" w:hint="eastAsia"/>
          <w:spacing w:val="-4"/>
          <w:szCs w:val="21"/>
        </w:rPr>
        <w:t xml:space="preserve">币种:人民币 </w:t>
      </w:r>
      <w:r w:rsidRPr="00320669">
        <w:rPr>
          <w:rFonts w:ascii="宋体" w:hAnsi="宋体"/>
          <w:spacing w:val="-4"/>
          <w:szCs w:val="21"/>
        </w:rPr>
        <w:t xml:space="preserve"> </w:t>
      </w:r>
      <w:r w:rsidRPr="00320669">
        <w:rPr>
          <w:rFonts w:ascii="宋体" w:hAnsi="宋体" w:hint="eastAsia"/>
          <w:spacing w:val="-4"/>
          <w:szCs w:val="21"/>
        </w:rPr>
        <w:t>单位：千元</w:t>
      </w:r>
    </w:p>
    <w:tbl>
      <w:tblPr>
        <w:tblW w:w="4988" w:type="pct"/>
        <w:jc w:val="center"/>
        <w:tblLook w:val="04A0"/>
      </w:tblPr>
      <w:tblGrid>
        <w:gridCol w:w="2971"/>
        <w:gridCol w:w="3149"/>
        <w:gridCol w:w="3003"/>
      </w:tblGrid>
      <w:tr w:rsidR="00F313B8" w:rsidRPr="00270817" w:rsidTr="007F4692">
        <w:trPr>
          <w:trHeight w:val="562"/>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3B8" w:rsidRPr="00320669" w:rsidRDefault="00F313B8" w:rsidP="007F4692">
            <w:pPr>
              <w:spacing w:line="500" w:lineRule="exact"/>
              <w:jc w:val="center"/>
              <w:rPr>
                <w:rFonts w:ascii="宋体" w:hAnsi="宋体" w:cs="宋体"/>
                <w:szCs w:val="21"/>
              </w:rPr>
            </w:pPr>
            <w:r w:rsidRPr="00320669">
              <w:rPr>
                <w:rFonts w:ascii="宋体" w:hAnsi="宋体" w:cs="宋体" w:hint="eastAsia"/>
                <w:szCs w:val="21"/>
              </w:rPr>
              <w:t>项目</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F313B8" w:rsidRPr="00320669" w:rsidRDefault="00F313B8" w:rsidP="007F4692">
            <w:pPr>
              <w:spacing w:line="500" w:lineRule="exact"/>
              <w:jc w:val="center"/>
              <w:rPr>
                <w:rFonts w:ascii="宋体" w:hAnsi="宋体" w:cs="宋体"/>
                <w:szCs w:val="21"/>
              </w:rPr>
            </w:pPr>
            <w:r w:rsidRPr="00320669">
              <w:rPr>
                <w:rFonts w:ascii="宋体" w:hAnsi="宋体" w:cs="宋体"/>
                <w:szCs w:val="21"/>
              </w:rPr>
              <w:t>2022年9</w:t>
            </w:r>
            <w:r w:rsidRPr="00320669">
              <w:rPr>
                <w:rFonts w:ascii="宋体" w:hAnsi="宋体" w:cs="宋体" w:hint="eastAsia"/>
                <w:szCs w:val="21"/>
              </w:rPr>
              <w:t>月3</w:t>
            </w:r>
            <w:r w:rsidRPr="00320669">
              <w:rPr>
                <w:rFonts w:ascii="宋体" w:hAnsi="宋体" w:cs="宋体"/>
                <w:szCs w:val="21"/>
              </w:rPr>
              <w:t>0</w:t>
            </w:r>
            <w:r w:rsidRPr="00320669">
              <w:rPr>
                <w:rFonts w:ascii="宋体" w:hAnsi="宋体" w:cs="宋体" w:hint="eastAsia"/>
                <w:szCs w:val="21"/>
              </w:rPr>
              <w:t>日</w:t>
            </w:r>
          </w:p>
        </w:tc>
        <w:tc>
          <w:tcPr>
            <w:tcW w:w="1646" w:type="pct"/>
            <w:tcBorders>
              <w:top w:val="single" w:sz="4" w:space="0" w:color="auto"/>
              <w:left w:val="nil"/>
              <w:bottom w:val="single" w:sz="4" w:space="0" w:color="auto"/>
              <w:right w:val="single" w:sz="4" w:space="0" w:color="auto"/>
            </w:tcBorders>
            <w:shd w:val="clear" w:color="auto" w:fill="auto"/>
            <w:vAlign w:val="center"/>
            <w:hideMark/>
          </w:tcPr>
          <w:p w:rsidR="00F313B8" w:rsidRPr="00320669" w:rsidRDefault="00F313B8" w:rsidP="007F4692">
            <w:pPr>
              <w:spacing w:line="500" w:lineRule="exact"/>
              <w:ind w:leftChars="-35" w:left="-73"/>
              <w:jc w:val="center"/>
              <w:rPr>
                <w:rFonts w:ascii="宋体" w:hAnsi="宋体" w:cs="宋体"/>
                <w:szCs w:val="21"/>
              </w:rPr>
            </w:pPr>
            <w:r w:rsidRPr="00320669">
              <w:rPr>
                <w:rFonts w:ascii="宋体" w:hAnsi="宋体" w:cs="宋体"/>
                <w:szCs w:val="21"/>
              </w:rPr>
              <w:t>2021年</w:t>
            </w:r>
            <w:r w:rsidRPr="00320669">
              <w:rPr>
                <w:rFonts w:ascii="宋体" w:hAnsi="宋体" w:cs="宋体" w:hint="eastAsia"/>
                <w:szCs w:val="21"/>
              </w:rPr>
              <w:t>1</w:t>
            </w:r>
            <w:r w:rsidRPr="00320669">
              <w:rPr>
                <w:rFonts w:ascii="宋体" w:hAnsi="宋体" w:cs="宋体"/>
                <w:szCs w:val="21"/>
              </w:rPr>
              <w:t>2</w:t>
            </w:r>
            <w:r w:rsidRPr="00320669">
              <w:rPr>
                <w:rFonts w:ascii="宋体" w:hAnsi="宋体" w:cs="宋体" w:hint="eastAsia"/>
                <w:szCs w:val="21"/>
              </w:rPr>
              <w:t>月3</w:t>
            </w:r>
            <w:r w:rsidRPr="00320669">
              <w:rPr>
                <w:rFonts w:ascii="宋体" w:hAnsi="宋体" w:cs="宋体"/>
                <w:szCs w:val="21"/>
              </w:rPr>
              <w:t>1</w:t>
            </w:r>
            <w:r w:rsidRPr="00320669">
              <w:rPr>
                <w:rFonts w:ascii="宋体" w:hAnsi="宋体" w:cs="宋体" w:hint="eastAsia"/>
                <w:szCs w:val="21"/>
              </w:rPr>
              <w:t>日</w:t>
            </w:r>
          </w:p>
        </w:tc>
      </w:tr>
      <w:tr w:rsidR="00727839" w:rsidRPr="00270817" w:rsidTr="00F33A89">
        <w:trPr>
          <w:trHeight w:val="510"/>
          <w:jc w:val="center"/>
        </w:trPr>
        <w:tc>
          <w:tcPr>
            <w:tcW w:w="1628" w:type="pct"/>
            <w:tcBorders>
              <w:top w:val="nil"/>
              <w:left w:val="single" w:sz="4" w:space="0" w:color="auto"/>
              <w:bottom w:val="single" w:sz="4" w:space="0" w:color="auto"/>
              <w:right w:val="single" w:sz="4" w:space="0" w:color="auto"/>
            </w:tcBorders>
            <w:shd w:val="clear" w:color="auto" w:fill="auto"/>
            <w:vAlign w:val="center"/>
            <w:hideMark/>
          </w:tcPr>
          <w:p w:rsidR="00727839" w:rsidRPr="00320669" w:rsidRDefault="00727839" w:rsidP="00727839">
            <w:pPr>
              <w:spacing w:line="500" w:lineRule="exact"/>
              <w:jc w:val="center"/>
              <w:rPr>
                <w:rFonts w:ascii="宋体" w:hAnsi="宋体" w:cs="宋体"/>
                <w:szCs w:val="21"/>
              </w:rPr>
            </w:pPr>
            <w:r w:rsidRPr="00320669">
              <w:rPr>
                <w:rFonts w:ascii="宋体" w:hAnsi="宋体" w:cs="宋体" w:hint="eastAsia"/>
                <w:szCs w:val="21"/>
              </w:rPr>
              <w:t>资产总额</w:t>
            </w:r>
          </w:p>
        </w:tc>
        <w:tc>
          <w:tcPr>
            <w:tcW w:w="1726" w:type="pct"/>
            <w:tcBorders>
              <w:top w:val="nil"/>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1</w:t>
            </w:r>
            <w:r>
              <w:rPr>
                <w:rFonts w:ascii="宋体" w:hAnsi="宋体"/>
              </w:rPr>
              <w:t>,</w:t>
            </w:r>
            <w:r w:rsidRPr="00727839">
              <w:rPr>
                <w:rFonts w:ascii="宋体" w:hAnsi="宋体"/>
              </w:rPr>
              <w:t>312</w:t>
            </w:r>
            <w:r>
              <w:rPr>
                <w:rFonts w:ascii="宋体" w:hAnsi="宋体"/>
              </w:rPr>
              <w:t>,</w:t>
            </w:r>
            <w:r w:rsidRPr="00727839">
              <w:rPr>
                <w:rFonts w:ascii="宋体" w:hAnsi="宋体"/>
              </w:rPr>
              <w:t>86</w:t>
            </w:r>
            <w:r w:rsidR="003C323D">
              <w:rPr>
                <w:rFonts w:ascii="宋体" w:hAnsi="宋体"/>
              </w:rPr>
              <w:t>9</w:t>
            </w:r>
          </w:p>
        </w:tc>
        <w:tc>
          <w:tcPr>
            <w:tcW w:w="164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514</w:t>
            </w:r>
            <w:r>
              <w:rPr>
                <w:rFonts w:ascii="宋体" w:hAnsi="宋体"/>
              </w:rPr>
              <w:t>,</w:t>
            </w:r>
            <w:r w:rsidRPr="00727839">
              <w:rPr>
                <w:rFonts w:ascii="宋体" w:hAnsi="宋体"/>
              </w:rPr>
              <w:t>25</w:t>
            </w:r>
            <w:r w:rsidR="003C323D">
              <w:rPr>
                <w:rFonts w:ascii="宋体" w:hAnsi="宋体"/>
              </w:rPr>
              <w:t>4</w:t>
            </w:r>
          </w:p>
        </w:tc>
      </w:tr>
      <w:tr w:rsidR="00727839" w:rsidRPr="00270817" w:rsidTr="007F4692">
        <w:trPr>
          <w:trHeight w:val="510"/>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7839" w:rsidRPr="00320669" w:rsidRDefault="00727839" w:rsidP="00727839">
            <w:pPr>
              <w:spacing w:line="500" w:lineRule="exact"/>
              <w:jc w:val="center"/>
              <w:rPr>
                <w:rFonts w:ascii="宋体" w:hAnsi="宋体" w:cs="宋体"/>
                <w:szCs w:val="21"/>
              </w:rPr>
            </w:pPr>
            <w:r w:rsidRPr="00320669">
              <w:rPr>
                <w:rFonts w:ascii="宋体" w:hAnsi="宋体" w:cs="宋体" w:hint="eastAsia"/>
                <w:szCs w:val="21"/>
              </w:rPr>
              <w:t>负债总额</w:t>
            </w:r>
          </w:p>
        </w:tc>
        <w:tc>
          <w:tcPr>
            <w:tcW w:w="172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1</w:t>
            </w:r>
            <w:r>
              <w:rPr>
                <w:rFonts w:ascii="宋体" w:hAnsi="宋体"/>
              </w:rPr>
              <w:t>,</w:t>
            </w:r>
            <w:r w:rsidRPr="00727839">
              <w:rPr>
                <w:rFonts w:ascii="宋体" w:hAnsi="宋体"/>
              </w:rPr>
              <w:t>306</w:t>
            </w:r>
            <w:r>
              <w:rPr>
                <w:rFonts w:ascii="宋体" w:hAnsi="宋体"/>
              </w:rPr>
              <w:t>,</w:t>
            </w:r>
            <w:r w:rsidRPr="00727839">
              <w:rPr>
                <w:rFonts w:ascii="宋体" w:hAnsi="宋体"/>
              </w:rPr>
              <w:t>347</w:t>
            </w:r>
          </w:p>
        </w:tc>
        <w:tc>
          <w:tcPr>
            <w:tcW w:w="164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525</w:t>
            </w:r>
            <w:r>
              <w:rPr>
                <w:rFonts w:ascii="宋体" w:hAnsi="宋体"/>
              </w:rPr>
              <w:t>,</w:t>
            </w:r>
            <w:r w:rsidRPr="00727839">
              <w:rPr>
                <w:rFonts w:ascii="宋体" w:hAnsi="宋体"/>
              </w:rPr>
              <w:t>952</w:t>
            </w:r>
          </w:p>
        </w:tc>
      </w:tr>
      <w:tr w:rsidR="00727839" w:rsidRPr="00270817" w:rsidTr="007F4692">
        <w:trPr>
          <w:trHeight w:val="510"/>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7839" w:rsidRPr="00320669" w:rsidRDefault="00727839" w:rsidP="00727839">
            <w:pPr>
              <w:spacing w:line="500" w:lineRule="exact"/>
              <w:jc w:val="center"/>
              <w:rPr>
                <w:rFonts w:ascii="宋体" w:hAnsi="宋体" w:cs="宋体"/>
                <w:szCs w:val="21"/>
              </w:rPr>
            </w:pPr>
            <w:r w:rsidRPr="00320669">
              <w:rPr>
                <w:rFonts w:ascii="宋体" w:hAnsi="宋体" w:cs="宋体" w:hint="eastAsia"/>
                <w:szCs w:val="21"/>
              </w:rPr>
              <w:t>净资产</w:t>
            </w:r>
          </w:p>
        </w:tc>
        <w:tc>
          <w:tcPr>
            <w:tcW w:w="172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6</w:t>
            </w:r>
            <w:r>
              <w:rPr>
                <w:rFonts w:ascii="宋体" w:hAnsi="宋体"/>
              </w:rPr>
              <w:t>,</w:t>
            </w:r>
            <w:r w:rsidRPr="00727839">
              <w:rPr>
                <w:rFonts w:ascii="宋体" w:hAnsi="宋体"/>
              </w:rPr>
              <w:t>52</w:t>
            </w:r>
            <w:r w:rsidR="003C323D">
              <w:rPr>
                <w:rFonts w:ascii="宋体" w:hAnsi="宋体"/>
              </w:rPr>
              <w:t>2</w:t>
            </w:r>
          </w:p>
        </w:tc>
        <w:tc>
          <w:tcPr>
            <w:tcW w:w="164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-11</w:t>
            </w:r>
            <w:r>
              <w:rPr>
                <w:rFonts w:ascii="宋体" w:hAnsi="宋体"/>
              </w:rPr>
              <w:t>,</w:t>
            </w:r>
            <w:r w:rsidRPr="00727839">
              <w:rPr>
                <w:rFonts w:ascii="宋体" w:hAnsi="宋体"/>
              </w:rPr>
              <w:t>698</w:t>
            </w:r>
          </w:p>
        </w:tc>
      </w:tr>
      <w:tr w:rsidR="00F313B8" w:rsidRPr="00270817" w:rsidTr="007F4692">
        <w:trPr>
          <w:trHeight w:val="510"/>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3B8" w:rsidRPr="00320669" w:rsidRDefault="00F313B8" w:rsidP="007F4692">
            <w:pPr>
              <w:spacing w:line="500" w:lineRule="exact"/>
              <w:jc w:val="center"/>
              <w:rPr>
                <w:rFonts w:ascii="宋体" w:hAnsi="宋体" w:cs="宋体"/>
                <w:szCs w:val="21"/>
              </w:rPr>
            </w:pPr>
            <w:r w:rsidRPr="00320669">
              <w:rPr>
                <w:rFonts w:ascii="宋体" w:hAnsi="宋体" w:cs="宋体" w:hint="eastAsia"/>
                <w:szCs w:val="21"/>
              </w:rPr>
              <w:t>项目</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3B8" w:rsidRPr="00320669" w:rsidRDefault="00F313B8" w:rsidP="007F4692">
            <w:pPr>
              <w:spacing w:line="500" w:lineRule="exact"/>
              <w:jc w:val="center"/>
              <w:rPr>
                <w:rFonts w:ascii="宋体" w:hAnsi="宋体" w:cs="宋体"/>
                <w:color w:val="000000"/>
                <w:szCs w:val="21"/>
              </w:rPr>
            </w:pPr>
            <w:r w:rsidRPr="00320669">
              <w:rPr>
                <w:rFonts w:ascii="宋体" w:hAnsi="宋体" w:cs="宋体"/>
                <w:szCs w:val="21"/>
              </w:rPr>
              <w:t>2022年</w:t>
            </w:r>
            <w:r w:rsidRPr="00320669">
              <w:rPr>
                <w:rFonts w:ascii="宋体" w:hAnsi="宋体" w:cs="宋体" w:hint="eastAsia"/>
                <w:szCs w:val="21"/>
              </w:rPr>
              <w:t>1-</w:t>
            </w:r>
            <w:r w:rsidRPr="00320669">
              <w:rPr>
                <w:rFonts w:ascii="宋体" w:hAnsi="宋体" w:cs="宋体"/>
                <w:szCs w:val="21"/>
              </w:rPr>
              <w:t>9</w:t>
            </w:r>
            <w:r w:rsidRPr="00320669">
              <w:rPr>
                <w:rFonts w:ascii="宋体" w:hAnsi="宋体" w:cs="宋体" w:hint="eastAsia"/>
                <w:szCs w:val="21"/>
              </w:rPr>
              <w:t>月</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313B8" w:rsidRPr="00320669" w:rsidRDefault="00F313B8" w:rsidP="007F4692">
            <w:pPr>
              <w:spacing w:line="500" w:lineRule="exact"/>
              <w:jc w:val="center"/>
              <w:rPr>
                <w:rFonts w:ascii="宋体" w:hAnsi="宋体" w:cs="宋体"/>
                <w:color w:val="000000"/>
                <w:szCs w:val="21"/>
              </w:rPr>
            </w:pPr>
            <w:r w:rsidRPr="00320669">
              <w:rPr>
                <w:rFonts w:ascii="宋体" w:hAnsi="宋体" w:cs="宋体"/>
                <w:szCs w:val="21"/>
              </w:rPr>
              <w:t>2021年度</w:t>
            </w:r>
          </w:p>
        </w:tc>
      </w:tr>
      <w:tr w:rsidR="00727839" w:rsidRPr="00270817" w:rsidTr="007F4692">
        <w:trPr>
          <w:trHeight w:val="510"/>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7839" w:rsidRPr="00320669" w:rsidRDefault="00727839" w:rsidP="00727839">
            <w:pPr>
              <w:spacing w:line="500" w:lineRule="exact"/>
              <w:jc w:val="center"/>
              <w:rPr>
                <w:rFonts w:ascii="宋体" w:hAnsi="宋体" w:cs="宋体"/>
                <w:szCs w:val="21"/>
              </w:rPr>
            </w:pPr>
            <w:r w:rsidRPr="00320669">
              <w:rPr>
                <w:rFonts w:ascii="宋体" w:hAnsi="宋体" w:cs="宋体" w:hint="eastAsia"/>
                <w:szCs w:val="21"/>
              </w:rPr>
              <w:t>营业收入</w:t>
            </w: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5</w:t>
            </w:r>
            <w:r>
              <w:rPr>
                <w:rFonts w:ascii="宋体" w:hAnsi="宋体"/>
              </w:rPr>
              <w:t>,</w:t>
            </w:r>
            <w:r w:rsidRPr="00727839">
              <w:rPr>
                <w:rFonts w:ascii="宋体" w:hAnsi="宋体"/>
              </w:rPr>
              <w:t>223</w:t>
            </w:r>
            <w:r>
              <w:rPr>
                <w:rFonts w:ascii="宋体" w:hAnsi="宋体"/>
              </w:rPr>
              <w:t>,</w:t>
            </w:r>
            <w:r w:rsidRPr="00727839">
              <w:rPr>
                <w:rFonts w:ascii="宋体" w:hAnsi="宋体"/>
              </w:rPr>
              <w:t>0</w:t>
            </w:r>
            <w:r w:rsidR="003C323D">
              <w:rPr>
                <w:rFonts w:ascii="宋体" w:hAnsi="宋体"/>
              </w:rPr>
              <w:t>90</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12</w:t>
            </w:r>
            <w:r>
              <w:rPr>
                <w:rFonts w:ascii="宋体" w:hAnsi="宋体"/>
              </w:rPr>
              <w:t>,</w:t>
            </w:r>
            <w:r w:rsidRPr="00727839">
              <w:rPr>
                <w:rFonts w:ascii="宋体" w:hAnsi="宋体"/>
              </w:rPr>
              <w:t>170</w:t>
            </w:r>
            <w:r>
              <w:rPr>
                <w:rFonts w:ascii="宋体" w:hAnsi="宋体"/>
              </w:rPr>
              <w:t>,</w:t>
            </w:r>
            <w:r w:rsidRPr="00727839">
              <w:rPr>
                <w:rFonts w:ascii="宋体" w:hAnsi="宋体"/>
              </w:rPr>
              <w:t>86</w:t>
            </w:r>
            <w:r w:rsidR="003C323D">
              <w:rPr>
                <w:rFonts w:ascii="宋体" w:hAnsi="宋体"/>
              </w:rPr>
              <w:t>8</w:t>
            </w:r>
          </w:p>
        </w:tc>
      </w:tr>
      <w:tr w:rsidR="00727839" w:rsidRPr="00270817" w:rsidTr="007F4692">
        <w:trPr>
          <w:trHeight w:val="510"/>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rsidR="00727839" w:rsidRPr="00320669" w:rsidRDefault="00727839" w:rsidP="00727839">
            <w:pPr>
              <w:spacing w:line="500" w:lineRule="exact"/>
              <w:jc w:val="center"/>
              <w:rPr>
                <w:rFonts w:ascii="宋体" w:hAnsi="宋体" w:cs="宋体"/>
                <w:szCs w:val="21"/>
              </w:rPr>
            </w:pPr>
            <w:r w:rsidRPr="00320669">
              <w:rPr>
                <w:rFonts w:ascii="宋体" w:hAnsi="宋体" w:cs="宋体" w:hint="eastAsia"/>
                <w:szCs w:val="21"/>
              </w:rPr>
              <w:t>利润总额</w:t>
            </w:r>
          </w:p>
        </w:tc>
        <w:tc>
          <w:tcPr>
            <w:tcW w:w="172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24</w:t>
            </w:r>
            <w:r>
              <w:rPr>
                <w:rFonts w:ascii="宋体" w:hAnsi="宋体"/>
              </w:rPr>
              <w:t>,</w:t>
            </w:r>
            <w:r w:rsidRPr="00727839">
              <w:rPr>
                <w:rFonts w:ascii="宋体" w:hAnsi="宋体"/>
              </w:rPr>
              <w:t>29</w:t>
            </w:r>
            <w:r w:rsidR="003C323D">
              <w:rPr>
                <w:rFonts w:ascii="宋体" w:hAnsi="宋体"/>
              </w:rPr>
              <w:t>4</w:t>
            </w:r>
          </w:p>
        </w:tc>
        <w:tc>
          <w:tcPr>
            <w:tcW w:w="1646" w:type="pct"/>
            <w:tcBorders>
              <w:top w:val="single" w:sz="4" w:space="0" w:color="auto"/>
              <w:left w:val="nil"/>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-146</w:t>
            </w:r>
            <w:r>
              <w:rPr>
                <w:rFonts w:ascii="宋体" w:hAnsi="宋体"/>
              </w:rPr>
              <w:t>,</w:t>
            </w:r>
            <w:r w:rsidRPr="00727839">
              <w:rPr>
                <w:rFonts w:ascii="宋体" w:hAnsi="宋体"/>
              </w:rPr>
              <w:t>94</w:t>
            </w:r>
            <w:r w:rsidR="003C323D">
              <w:rPr>
                <w:rFonts w:ascii="宋体" w:hAnsi="宋体"/>
              </w:rPr>
              <w:t>4</w:t>
            </w:r>
          </w:p>
        </w:tc>
      </w:tr>
      <w:tr w:rsidR="00727839" w:rsidRPr="00270817" w:rsidTr="007F4692">
        <w:trPr>
          <w:trHeight w:val="510"/>
          <w:jc w:val="center"/>
        </w:trPr>
        <w:tc>
          <w:tcPr>
            <w:tcW w:w="1628" w:type="pct"/>
            <w:tcBorders>
              <w:top w:val="single" w:sz="4" w:space="0" w:color="auto"/>
              <w:left w:val="single" w:sz="4" w:space="0" w:color="auto"/>
              <w:bottom w:val="single" w:sz="4" w:space="0" w:color="auto"/>
              <w:right w:val="single" w:sz="4" w:space="0" w:color="auto"/>
            </w:tcBorders>
            <w:shd w:val="clear" w:color="auto" w:fill="auto"/>
            <w:vAlign w:val="center"/>
          </w:tcPr>
          <w:p w:rsidR="00727839" w:rsidRPr="00320669" w:rsidRDefault="00727839" w:rsidP="00727839">
            <w:pPr>
              <w:spacing w:line="500" w:lineRule="exact"/>
              <w:jc w:val="center"/>
              <w:rPr>
                <w:rFonts w:ascii="宋体" w:hAnsi="宋体" w:cs="宋体"/>
                <w:szCs w:val="21"/>
              </w:rPr>
            </w:pPr>
            <w:r w:rsidRPr="00320669">
              <w:rPr>
                <w:rFonts w:ascii="宋体" w:hAnsi="宋体" w:cs="宋体" w:hint="eastAsia"/>
                <w:szCs w:val="21"/>
              </w:rPr>
              <w:t>净利润</w:t>
            </w:r>
          </w:p>
        </w:tc>
        <w:tc>
          <w:tcPr>
            <w:tcW w:w="1726" w:type="pct"/>
            <w:tcBorders>
              <w:top w:val="single" w:sz="4" w:space="0" w:color="auto"/>
              <w:left w:val="single" w:sz="4" w:space="0" w:color="auto"/>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18</w:t>
            </w:r>
            <w:r>
              <w:rPr>
                <w:rFonts w:ascii="宋体" w:hAnsi="宋体"/>
              </w:rPr>
              <w:t>,</w:t>
            </w:r>
            <w:r w:rsidRPr="00727839">
              <w:rPr>
                <w:rFonts w:ascii="宋体" w:hAnsi="宋体"/>
              </w:rPr>
              <w:t>220</w:t>
            </w:r>
          </w:p>
        </w:tc>
        <w:tc>
          <w:tcPr>
            <w:tcW w:w="1646" w:type="pct"/>
            <w:tcBorders>
              <w:top w:val="single" w:sz="4" w:space="0" w:color="auto"/>
              <w:left w:val="single" w:sz="4" w:space="0" w:color="auto"/>
              <w:bottom w:val="single" w:sz="4" w:space="0" w:color="auto"/>
              <w:right w:val="single" w:sz="4" w:space="0" w:color="auto"/>
            </w:tcBorders>
            <w:shd w:val="clear" w:color="auto" w:fill="auto"/>
          </w:tcPr>
          <w:p w:rsidR="00727839" w:rsidRPr="00727839" w:rsidRDefault="00727839" w:rsidP="00727839">
            <w:pPr>
              <w:spacing w:line="500" w:lineRule="exact"/>
              <w:jc w:val="right"/>
              <w:rPr>
                <w:rFonts w:ascii="宋体" w:hAnsi="宋体" w:cs="宋体"/>
                <w:color w:val="000000"/>
                <w:szCs w:val="21"/>
              </w:rPr>
            </w:pPr>
            <w:r w:rsidRPr="00727839">
              <w:rPr>
                <w:rFonts w:ascii="宋体" w:hAnsi="宋体"/>
              </w:rPr>
              <w:t>-153</w:t>
            </w:r>
            <w:r>
              <w:rPr>
                <w:rFonts w:ascii="宋体" w:hAnsi="宋体"/>
              </w:rPr>
              <w:t>,</w:t>
            </w:r>
            <w:r w:rsidRPr="00727839">
              <w:rPr>
                <w:rFonts w:ascii="宋体" w:hAnsi="宋体"/>
              </w:rPr>
              <w:t>29</w:t>
            </w:r>
            <w:r w:rsidR="003C323D">
              <w:rPr>
                <w:rFonts w:ascii="宋体" w:hAnsi="宋体"/>
              </w:rPr>
              <w:t>6</w:t>
            </w:r>
          </w:p>
        </w:tc>
      </w:tr>
    </w:tbl>
    <w:p w:rsidR="007018AE" w:rsidRDefault="007018AE" w:rsidP="007018AE">
      <w:pPr>
        <w:adjustRightInd w:val="0"/>
        <w:snapToGrid w:val="0"/>
        <w:spacing w:line="560" w:lineRule="exact"/>
        <w:ind w:firstLine="539"/>
        <w:rPr>
          <w:rFonts w:ascii="宋体" w:hAnsi="宋体"/>
          <w:b/>
          <w:color w:val="000000"/>
          <w:sz w:val="28"/>
          <w:szCs w:val="28"/>
        </w:rPr>
      </w:pPr>
      <w:r w:rsidRPr="003D41D0">
        <w:rPr>
          <w:rFonts w:ascii="宋体" w:hAnsi="宋体" w:hint="eastAsia"/>
          <w:b/>
          <w:color w:val="000000"/>
          <w:sz w:val="28"/>
          <w:szCs w:val="28"/>
        </w:rPr>
        <w:t>三、</w:t>
      </w:r>
      <w:r>
        <w:rPr>
          <w:rFonts w:ascii="宋体" w:hAnsi="宋体" w:hint="eastAsia"/>
          <w:b/>
          <w:color w:val="000000"/>
          <w:sz w:val="28"/>
          <w:szCs w:val="28"/>
        </w:rPr>
        <w:t>兖煤澳洲担保情况</w:t>
      </w:r>
    </w:p>
    <w:p w:rsidR="007018AE" w:rsidRDefault="00423C37" w:rsidP="007018AE">
      <w:pPr>
        <w:adjustRightInd w:val="0"/>
        <w:snapToGrid w:val="0"/>
        <w:spacing w:line="560" w:lineRule="exact"/>
        <w:ind w:firstLine="539"/>
        <w:rPr>
          <w:rFonts w:ascii="宋体" w:hAnsi="宋体"/>
          <w:bCs/>
          <w:color w:val="000000"/>
          <w:sz w:val="28"/>
          <w:szCs w:val="28"/>
        </w:rPr>
      </w:pPr>
      <w:r>
        <w:rPr>
          <w:rFonts w:ascii="宋体" w:hAnsi="宋体" w:hint="eastAsia"/>
          <w:bCs/>
          <w:color w:val="000000"/>
          <w:sz w:val="28"/>
          <w:szCs w:val="28"/>
        </w:rPr>
        <w:t>兖煤澳洲为兖矿能源持股约6</w:t>
      </w:r>
      <w:r>
        <w:rPr>
          <w:rFonts w:ascii="宋体" w:hAnsi="宋体"/>
          <w:bCs/>
          <w:color w:val="000000"/>
          <w:sz w:val="28"/>
          <w:szCs w:val="28"/>
        </w:rPr>
        <w:t>2</w:t>
      </w:r>
      <w:r>
        <w:rPr>
          <w:rFonts w:ascii="宋体" w:hAnsi="宋体" w:hint="eastAsia"/>
          <w:bCs/>
          <w:color w:val="000000"/>
          <w:sz w:val="28"/>
          <w:szCs w:val="28"/>
        </w:rPr>
        <w:t>.</w:t>
      </w:r>
      <w:r>
        <w:rPr>
          <w:rFonts w:ascii="宋体" w:hAnsi="宋体"/>
          <w:bCs/>
          <w:color w:val="000000"/>
          <w:sz w:val="28"/>
          <w:szCs w:val="28"/>
        </w:rPr>
        <w:t>26</w:t>
      </w:r>
      <w:r>
        <w:rPr>
          <w:rFonts w:ascii="宋体" w:hAnsi="宋体" w:hint="eastAsia"/>
          <w:bCs/>
          <w:color w:val="000000"/>
          <w:sz w:val="28"/>
          <w:szCs w:val="28"/>
        </w:rPr>
        <w:t>%的控股子公司。</w:t>
      </w:r>
      <w:r w:rsidR="007018AE" w:rsidRPr="007018AE">
        <w:rPr>
          <w:rFonts w:ascii="宋体" w:hAnsi="宋体" w:hint="eastAsia"/>
          <w:bCs/>
          <w:color w:val="000000"/>
          <w:sz w:val="28"/>
          <w:szCs w:val="28"/>
        </w:rPr>
        <w:t>根据澳大利亚经营性企业日常业务的通行惯例，在发生经营业务时，通常需要相关方对附属公司提供担保。</w:t>
      </w:r>
      <w:r w:rsidR="00BD0678">
        <w:rPr>
          <w:rFonts w:ascii="宋体" w:hAnsi="宋体" w:hint="eastAsia"/>
          <w:bCs/>
          <w:color w:val="000000"/>
          <w:sz w:val="28"/>
          <w:szCs w:val="28"/>
        </w:rPr>
        <w:t>因此</w:t>
      </w:r>
      <w:r w:rsidR="007018AE" w:rsidRPr="007018AE">
        <w:rPr>
          <w:rFonts w:ascii="宋体" w:hAnsi="宋体" w:hint="eastAsia"/>
          <w:bCs/>
          <w:color w:val="000000"/>
          <w:sz w:val="28"/>
          <w:szCs w:val="28"/>
        </w:rPr>
        <w:t>，兖煤澳洲下属子公司与银行签订了为期三年，总金额为9.75亿澳元的银团保函额度合同，额度合同到期日为2023年6月2日。基于该额度合同所开具的保函，是兖煤澳洲及下属公司日常业务开展过程中，为运营目的向港口、铁路、政府部门和其他运营部门而提供，该等银行保函具有以下优点：</w:t>
      </w:r>
    </w:p>
    <w:p w:rsidR="007018AE" w:rsidRDefault="007018AE" w:rsidP="007018AE">
      <w:pPr>
        <w:adjustRightInd w:val="0"/>
        <w:snapToGrid w:val="0"/>
        <w:spacing w:line="560" w:lineRule="exact"/>
        <w:ind w:firstLine="539"/>
        <w:rPr>
          <w:rFonts w:ascii="宋体" w:hAnsi="宋体"/>
          <w:bCs/>
          <w:color w:val="000000"/>
          <w:sz w:val="28"/>
          <w:szCs w:val="28"/>
        </w:rPr>
      </w:pPr>
      <w:r w:rsidRPr="007018AE">
        <w:rPr>
          <w:rFonts w:ascii="宋体" w:hAnsi="宋体" w:hint="eastAsia"/>
          <w:bCs/>
          <w:color w:val="000000"/>
          <w:sz w:val="28"/>
          <w:szCs w:val="28"/>
        </w:rPr>
        <w:t>（一）有利于兖煤澳洲统筹管理银行授信额度，集中管理下属子公司资金结算业务；</w:t>
      </w:r>
    </w:p>
    <w:p w:rsidR="007018AE" w:rsidRDefault="007018AE" w:rsidP="007018AE">
      <w:pPr>
        <w:adjustRightInd w:val="0"/>
        <w:snapToGrid w:val="0"/>
        <w:spacing w:line="560" w:lineRule="exact"/>
        <w:ind w:firstLine="539"/>
        <w:rPr>
          <w:rFonts w:ascii="宋体" w:hAnsi="宋体"/>
          <w:bCs/>
          <w:color w:val="000000"/>
          <w:sz w:val="28"/>
          <w:szCs w:val="28"/>
        </w:rPr>
      </w:pPr>
      <w:r w:rsidRPr="007018AE">
        <w:rPr>
          <w:rFonts w:ascii="宋体" w:hAnsi="宋体" w:hint="eastAsia"/>
          <w:bCs/>
          <w:color w:val="000000"/>
          <w:sz w:val="28"/>
          <w:szCs w:val="28"/>
        </w:rPr>
        <w:t>（二）使用银行信誉，提高兖煤澳洲整体信誉度；</w:t>
      </w:r>
    </w:p>
    <w:p w:rsidR="00BD0678" w:rsidRDefault="007018AE" w:rsidP="007018AE">
      <w:pPr>
        <w:adjustRightInd w:val="0"/>
        <w:snapToGrid w:val="0"/>
        <w:spacing w:line="560" w:lineRule="exact"/>
        <w:ind w:firstLine="539"/>
        <w:rPr>
          <w:rFonts w:ascii="宋体" w:hAnsi="宋体"/>
          <w:bCs/>
          <w:color w:val="000000"/>
          <w:sz w:val="28"/>
          <w:szCs w:val="28"/>
        </w:rPr>
      </w:pPr>
      <w:r w:rsidRPr="007018AE">
        <w:rPr>
          <w:rFonts w:ascii="宋体" w:hAnsi="宋体" w:hint="eastAsia"/>
          <w:bCs/>
          <w:color w:val="000000"/>
          <w:sz w:val="28"/>
          <w:szCs w:val="28"/>
        </w:rPr>
        <w:t>（三）减少保证金存款比例，提高资金流动性；</w:t>
      </w:r>
    </w:p>
    <w:p w:rsidR="007018AE" w:rsidRDefault="007018AE" w:rsidP="007018AE">
      <w:pPr>
        <w:adjustRightInd w:val="0"/>
        <w:snapToGrid w:val="0"/>
        <w:spacing w:line="560" w:lineRule="exact"/>
        <w:ind w:firstLine="539"/>
        <w:rPr>
          <w:rFonts w:ascii="宋体" w:hAnsi="宋体"/>
          <w:bCs/>
          <w:color w:val="000000"/>
          <w:sz w:val="28"/>
          <w:szCs w:val="28"/>
        </w:rPr>
      </w:pPr>
      <w:r w:rsidRPr="007018AE">
        <w:rPr>
          <w:rFonts w:ascii="宋体" w:hAnsi="宋体" w:hint="eastAsia"/>
          <w:bCs/>
          <w:color w:val="000000"/>
          <w:sz w:val="28"/>
          <w:szCs w:val="28"/>
        </w:rPr>
        <w:t>（四）合理制约保函受益人按照银行保函的规定履行义务。</w:t>
      </w:r>
    </w:p>
    <w:p w:rsidR="007018AE" w:rsidRPr="007018AE" w:rsidRDefault="007018AE" w:rsidP="007018AE">
      <w:pPr>
        <w:adjustRightInd w:val="0"/>
        <w:snapToGrid w:val="0"/>
        <w:spacing w:line="560" w:lineRule="exact"/>
        <w:ind w:firstLine="539"/>
        <w:rPr>
          <w:rFonts w:ascii="宋体" w:hAnsi="宋体"/>
          <w:bCs/>
          <w:color w:val="000000"/>
          <w:sz w:val="28"/>
          <w:szCs w:val="28"/>
        </w:rPr>
      </w:pPr>
      <w:r w:rsidRPr="007018AE">
        <w:rPr>
          <w:rFonts w:ascii="宋体" w:hAnsi="宋体" w:hint="eastAsia"/>
          <w:bCs/>
          <w:color w:val="000000"/>
          <w:sz w:val="28"/>
          <w:szCs w:val="28"/>
        </w:rPr>
        <w:t>截至2022年12月31日，银团保函额度合同项下</w:t>
      </w:r>
      <w:r w:rsidR="00BD0678">
        <w:rPr>
          <w:rFonts w:ascii="宋体" w:hAnsi="宋体" w:hint="eastAsia"/>
          <w:bCs/>
          <w:color w:val="000000"/>
          <w:sz w:val="28"/>
          <w:szCs w:val="28"/>
        </w:rPr>
        <w:t>已使用额度</w:t>
      </w:r>
      <w:r w:rsidRPr="007018AE">
        <w:rPr>
          <w:rFonts w:ascii="宋体" w:hAnsi="宋体" w:hint="eastAsia"/>
          <w:bCs/>
          <w:color w:val="000000"/>
          <w:sz w:val="28"/>
          <w:szCs w:val="28"/>
        </w:rPr>
        <w:t xml:space="preserve">共计9.41亿澳元。此外，兖煤澳洲还为其全资子公司 Yancoal Insurance Company </w:t>
      </w:r>
      <w:r w:rsidRPr="007018AE">
        <w:rPr>
          <w:rFonts w:ascii="宋体" w:hAnsi="宋体" w:hint="eastAsia"/>
          <w:bCs/>
          <w:color w:val="000000"/>
          <w:sz w:val="28"/>
          <w:szCs w:val="28"/>
        </w:rPr>
        <w:lastRenderedPageBreak/>
        <w:t>Limited（“兖煤保险公司”）出具总计600万澳元的母公司保函，以担保兖煤保险公司向兖煤澳洲及其子公司的支付义务。</w:t>
      </w:r>
    </w:p>
    <w:p w:rsidR="00224AB1" w:rsidRDefault="007018AE" w:rsidP="009B3573">
      <w:pPr>
        <w:adjustRightInd w:val="0"/>
        <w:snapToGrid w:val="0"/>
        <w:spacing w:afterLines="50" w:line="560" w:lineRule="exact"/>
        <w:ind w:firstLine="539"/>
        <w:rPr>
          <w:rFonts w:ascii="宋体" w:hAnsi="宋体"/>
          <w:b/>
          <w:color w:val="000000"/>
          <w:sz w:val="28"/>
          <w:szCs w:val="28"/>
        </w:rPr>
      </w:pPr>
      <w:r>
        <w:rPr>
          <w:rFonts w:ascii="宋体" w:hAnsi="宋体" w:hint="eastAsia"/>
          <w:b/>
          <w:color w:val="000000"/>
          <w:sz w:val="28"/>
          <w:szCs w:val="28"/>
        </w:rPr>
        <w:t>四</w:t>
      </w:r>
      <w:r w:rsidR="00A8780A" w:rsidRPr="003D41D0">
        <w:rPr>
          <w:rFonts w:ascii="宋体" w:hAnsi="宋体" w:hint="eastAsia"/>
          <w:b/>
          <w:color w:val="000000"/>
          <w:sz w:val="28"/>
          <w:szCs w:val="28"/>
        </w:rPr>
        <w:t>、担保协议</w:t>
      </w:r>
      <w:r w:rsidR="00320669">
        <w:rPr>
          <w:rFonts w:ascii="宋体" w:hAnsi="宋体" w:hint="eastAsia"/>
          <w:b/>
          <w:color w:val="000000"/>
          <w:sz w:val="28"/>
          <w:szCs w:val="28"/>
        </w:rPr>
        <w:t>主要</w:t>
      </w:r>
      <w:r w:rsidR="00A8780A" w:rsidRPr="003D41D0">
        <w:rPr>
          <w:rFonts w:ascii="宋体" w:hAnsi="宋体" w:hint="eastAsia"/>
          <w:b/>
          <w:color w:val="000000"/>
          <w:sz w:val="28"/>
          <w:szCs w:val="28"/>
        </w:rPr>
        <w:t>内容</w:t>
      </w:r>
    </w:p>
    <w:tbl>
      <w:tblPr>
        <w:tblStyle w:val="ac"/>
        <w:tblW w:w="0" w:type="auto"/>
        <w:tblLook w:val="04A0"/>
      </w:tblPr>
      <w:tblGrid>
        <w:gridCol w:w="675"/>
        <w:gridCol w:w="709"/>
        <w:gridCol w:w="709"/>
        <w:gridCol w:w="992"/>
        <w:gridCol w:w="992"/>
        <w:gridCol w:w="2127"/>
        <w:gridCol w:w="1417"/>
        <w:gridCol w:w="709"/>
        <w:gridCol w:w="730"/>
      </w:tblGrid>
      <w:tr w:rsidR="00320669" w:rsidTr="009A6ABA">
        <w:tc>
          <w:tcPr>
            <w:tcW w:w="675" w:type="dxa"/>
            <w:vAlign w:val="center"/>
          </w:tcPr>
          <w:p w:rsidR="00320669" w:rsidRPr="00320669" w:rsidRDefault="00320669" w:rsidP="00320669">
            <w:pPr>
              <w:adjustRightInd w:val="0"/>
              <w:snapToGrid w:val="0"/>
              <w:spacing w:line="240" w:lineRule="atLeast"/>
              <w:jc w:val="center"/>
              <w:rPr>
                <w:rFonts w:asciiTheme="minorEastAsia" w:eastAsiaTheme="minorEastAsia" w:hAnsiTheme="minorEastAsia"/>
                <w:bCs/>
                <w:color w:val="000000"/>
                <w:szCs w:val="21"/>
              </w:rPr>
            </w:pPr>
            <w:r w:rsidRPr="00320669">
              <w:rPr>
                <w:rFonts w:asciiTheme="minorEastAsia" w:eastAsiaTheme="minorEastAsia" w:hAnsiTheme="minorEastAsia" w:hint="eastAsia"/>
                <w:bCs/>
                <w:color w:val="000000"/>
                <w:szCs w:val="21"/>
              </w:rPr>
              <w:t>担保方</w:t>
            </w:r>
          </w:p>
        </w:tc>
        <w:tc>
          <w:tcPr>
            <w:tcW w:w="709" w:type="dxa"/>
            <w:vAlign w:val="center"/>
          </w:tcPr>
          <w:p w:rsidR="00320669" w:rsidRPr="00320669" w:rsidRDefault="00320669" w:rsidP="00320669">
            <w:pPr>
              <w:adjustRightInd w:val="0"/>
              <w:snapToGrid w:val="0"/>
              <w:spacing w:line="240" w:lineRule="atLeast"/>
              <w:jc w:val="center"/>
              <w:rPr>
                <w:rFonts w:asciiTheme="minorEastAsia" w:eastAsiaTheme="minorEastAsia" w:hAnsiTheme="minorEastAsia"/>
                <w:bCs/>
                <w:color w:val="000000"/>
                <w:szCs w:val="21"/>
              </w:rPr>
            </w:pPr>
            <w:r w:rsidRPr="00320669">
              <w:rPr>
                <w:rFonts w:asciiTheme="minorEastAsia" w:eastAsiaTheme="minorEastAsia" w:hAnsiTheme="minorEastAsia" w:hint="eastAsia"/>
                <w:bCs/>
                <w:color w:val="000000"/>
                <w:szCs w:val="21"/>
              </w:rPr>
              <w:t>被担保方</w:t>
            </w:r>
          </w:p>
        </w:tc>
        <w:tc>
          <w:tcPr>
            <w:tcW w:w="709" w:type="dxa"/>
            <w:vAlign w:val="center"/>
          </w:tcPr>
          <w:p w:rsidR="00320669" w:rsidRPr="00320669" w:rsidRDefault="00320669" w:rsidP="00320669">
            <w:pPr>
              <w:adjustRightInd w:val="0"/>
              <w:snapToGrid w:val="0"/>
              <w:spacing w:line="240" w:lineRule="atLeas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债权人</w:t>
            </w:r>
          </w:p>
        </w:tc>
        <w:tc>
          <w:tcPr>
            <w:tcW w:w="992" w:type="dxa"/>
            <w:vAlign w:val="center"/>
          </w:tcPr>
          <w:p w:rsidR="00320669" w:rsidRPr="00320669" w:rsidRDefault="00320669" w:rsidP="00320669">
            <w:pPr>
              <w:adjustRightInd w:val="0"/>
              <w:snapToGrid w:val="0"/>
              <w:spacing w:line="240" w:lineRule="atLeast"/>
              <w:jc w:val="center"/>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担保金额</w:t>
            </w:r>
          </w:p>
        </w:tc>
        <w:tc>
          <w:tcPr>
            <w:tcW w:w="992" w:type="dxa"/>
            <w:vAlign w:val="center"/>
          </w:tcPr>
          <w:p w:rsidR="00320669" w:rsidRPr="00320669" w:rsidRDefault="00320669" w:rsidP="00320669">
            <w:pPr>
              <w:adjustRightInd w:val="0"/>
              <w:snapToGrid w:val="0"/>
              <w:spacing w:line="240" w:lineRule="atLeast"/>
              <w:jc w:val="center"/>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签署日期</w:t>
            </w:r>
          </w:p>
        </w:tc>
        <w:tc>
          <w:tcPr>
            <w:tcW w:w="2127" w:type="dxa"/>
            <w:vAlign w:val="center"/>
          </w:tcPr>
          <w:p w:rsidR="00320669" w:rsidRPr="00320669" w:rsidRDefault="00320669" w:rsidP="00320669">
            <w:pPr>
              <w:adjustRightInd w:val="0"/>
              <w:snapToGrid w:val="0"/>
              <w:spacing w:line="240" w:lineRule="atLeast"/>
              <w:jc w:val="center"/>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担保范围</w:t>
            </w:r>
          </w:p>
        </w:tc>
        <w:tc>
          <w:tcPr>
            <w:tcW w:w="1417" w:type="dxa"/>
            <w:vAlign w:val="center"/>
          </w:tcPr>
          <w:p w:rsidR="00320669" w:rsidRPr="00320669" w:rsidRDefault="00320669" w:rsidP="00320669">
            <w:pPr>
              <w:adjustRightInd w:val="0"/>
              <w:snapToGrid w:val="0"/>
              <w:spacing w:line="240" w:lineRule="atLeast"/>
              <w:jc w:val="center"/>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担保期间</w:t>
            </w:r>
          </w:p>
        </w:tc>
        <w:tc>
          <w:tcPr>
            <w:tcW w:w="709" w:type="dxa"/>
            <w:vAlign w:val="center"/>
          </w:tcPr>
          <w:p w:rsidR="00320669" w:rsidRPr="00320669" w:rsidRDefault="00320669" w:rsidP="00320669">
            <w:pPr>
              <w:adjustRightInd w:val="0"/>
              <w:snapToGrid w:val="0"/>
              <w:spacing w:line="240" w:lineRule="atLeast"/>
              <w:jc w:val="center"/>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担保类型</w:t>
            </w:r>
          </w:p>
        </w:tc>
        <w:tc>
          <w:tcPr>
            <w:tcW w:w="730" w:type="dxa"/>
            <w:vAlign w:val="center"/>
          </w:tcPr>
          <w:p w:rsidR="00320669" w:rsidRPr="00320669" w:rsidRDefault="00320669" w:rsidP="00320669">
            <w:pPr>
              <w:adjustRightInd w:val="0"/>
              <w:snapToGrid w:val="0"/>
              <w:spacing w:line="240" w:lineRule="atLeast"/>
              <w:jc w:val="center"/>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是否有反担保</w:t>
            </w:r>
          </w:p>
        </w:tc>
      </w:tr>
      <w:tr w:rsidR="00727839" w:rsidRPr="00727839" w:rsidTr="009A6ABA">
        <w:tc>
          <w:tcPr>
            <w:tcW w:w="675"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兖矿能源</w:t>
            </w:r>
          </w:p>
        </w:tc>
        <w:tc>
          <w:tcPr>
            <w:tcW w:w="709"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中垠瑞丰</w:t>
            </w:r>
          </w:p>
        </w:tc>
        <w:tc>
          <w:tcPr>
            <w:tcW w:w="709"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中国建设银行股份有限公司青岛中山路支行</w:t>
            </w:r>
          </w:p>
        </w:tc>
        <w:tc>
          <w:tcPr>
            <w:tcW w:w="992" w:type="dxa"/>
            <w:vAlign w:val="center"/>
          </w:tcPr>
          <w:p w:rsidR="009A6ABA" w:rsidRDefault="009A6ABA" w:rsidP="00727839">
            <w:pPr>
              <w:adjustRightInd w:val="0"/>
              <w:snapToGrid w:val="0"/>
              <w:spacing w:line="240" w:lineRule="atLeas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人民币</w:t>
            </w:r>
          </w:p>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6亿元</w:t>
            </w:r>
          </w:p>
        </w:tc>
        <w:tc>
          <w:tcPr>
            <w:tcW w:w="992" w:type="dxa"/>
            <w:vAlign w:val="center"/>
          </w:tcPr>
          <w:p w:rsidR="00727839" w:rsidRPr="00727839" w:rsidRDefault="00727839" w:rsidP="009A6ABA">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2022年8月19日</w:t>
            </w:r>
          </w:p>
        </w:tc>
        <w:tc>
          <w:tcPr>
            <w:tcW w:w="2127" w:type="dxa"/>
            <w:vAlign w:val="center"/>
          </w:tcPr>
          <w:p w:rsidR="00727839" w:rsidRPr="00727839" w:rsidRDefault="00A15415"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保证担保的范围包括主合同项下的主债权和其他应付款项。</w:t>
            </w:r>
          </w:p>
        </w:tc>
        <w:tc>
          <w:tcPr>
            <w:tcW w:w="1417" w:type="dxa"/>
            <w:vAlign w:val="center"/>
          </w:tcPr>
          <w:p w:rsidR="00727839" w:rsidRPr="00727839" w:rsidRDefault="00D061EF"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主债务履行届满之次日起三年</w:t>
            </w:r>
          </w:p>
        </w:tc>
        <w:tc>
          <w:tcPr>
            <w:tcW w:w="709"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连带责任保证担保</w:t>
            </w:r>
          </w:p>
        </w:tc>
        <w:tc>
          <w:tcPr>
            <w:tcW w:w="730"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是</w:t>
            </w:r>
          </w:p>
        </w:tc>
      </w:tr>
      <w:tr w:rsidR="00727839" w:rsidRPr="00727839" w:rsidTr="009A6ABA">
        <w:tc>
          <w:tcPr>
            <w:tcW w:w="675"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兖矿能源</w:t>
            </w:r>
          </w:p>
        </w:tc>
        <w:tc>
          <w:tcPr>
            <w:tcW w:w="709"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中垠瑞丰</w:t>
            </w:r>
          </w:p>
        </w:tc>
        <w:tc>
          <w:tcPr>
            <w:tcW w:w="709"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潍坊银行股份有限公司青岛山东路支行</w:t>
            </w:r>
          </w:p>
        </w:tc>
        <w:tc>
          <w:tcPr>
            <w:tcW w:w="992" w:type="dxa"/>
            <w:vAlign w:val="center"/>
          </w:tcPr>
          <w:p w:rsidR="009A6ABA" w:rsidRDefault="009A6ABA" w:rsidP="00727839">
            <w:pPr>
              <w:adjustRightInd w:val="0"/>
              <w:snapToGrid w:val="0"/>
              <w:spacing w:line="240" w:lineRule="atLeas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人民币</w:t>
            </w:r>
          </w:p>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3亿元</w:t>
            </w:r>
          </w:p>
        </w:tc>
        <w:tc>
          <w:tcPr>
            <w:tcW w:w="992"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2022年9月13日</w:t>
            </w:r>
          </w:p>
        </w:tc>
        <w:tc>
          <w:tcPr>
            <w:tcW w:w="2127"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保证担保的范围包括主合同项下的主债权和其他应付款项。</w:t>
            </w:r>
          </w:p>
        </w:tc>
        <w:tc>
          <w:tcPr>
            <w:tcW w:w="1417"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主债务履行届满之次日起三年</w:t>
            </w:r>
          </w:p>
        </w:tc>
        <w:tc>
          <w:tcPr>
            <w:tcW w:w="709"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连带责任保证担保</w:t>
            </w:r>
          </w:p>
        </w:tc>
        <w:tc>
          <w:tcPr>
            <w:tcW w:w="730"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是</w:t>
            </w:r>
          </w:p>
        </w:tc>
      </w:tr>
      <w:tr w:rsidR="00727839" w:rsidRPr="00727839" w:rsidTr="009A6ABA">
        <w:tc>
          <w:tcPr>
            <w:tcW w:w="675"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兖矿能源</w:t>
            </w:r>
          </w:p>
        </w:tc>
        <w:tc>
          <w:tcPr>
            <w:tcW w:w="709"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青岛中兖</w:t>
            </w:r>
          </w:p>
        </w:tc>
        <w:tc>
          <w:tcPr>
            <w:tcW w:w="709"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平安银行股份有限公司青岛分行</w:t>
            </w:r>
          </w:p>
        </w:tc>
        <w:tc>
          <w:tcPr>
            <w:tcW w:w="992" w:type="dxa"/>
            <w:vAlign w:val="center"/>
          </w:tcPr>
          <w:p w:rsidR="009A6ABA" w:rsidRDefault="009A6ABA" w:rsidP="00727839">
            <w:pPr>
              <w:adjustRightInd w:val="0"/>
              <w:snapToGrid w:val="0"/>
              <w:spacing w:line="240" w:lineRule="atLeas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人民币</w:t>
            </w:r>
          </w:p>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2亿元</w:t>
            </w:r>
          </w:p>
        </w:tc>
        <w:tc>
          <w:tcPr>
            <w:tcW w:w="992"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2022年9月19日</w:t>
            </w:r>
          </w:p>
        </w:tc>
        <w:tc>
          <w:tcPr>
            <w:tcW w:w="2127" w:type="dxa"/>
            <w:vAlign w:val="center"/>
          </w:tcPr>
          <w:p w:rsidR="00727839" w:rsidRPr="00727839" w:rsidRDefault="00A15415"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保证担保的范围包括主合同项下的主债权和其他应付款项。</w:t>
            </w:r>
          </w:p>
        </w:tc>
        <w:tc>
          <w:tcPr>
            <w:tcW w:w="1417" w:type="dxa"/>
            <w:vAlign w:val="center"/>
          </w:tcPr>
          <w:p w:rsidR="00727839" w:rsidRPr="00727839" w:rsidRDefault="00D061EF"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主债务履行届满之次日起三年</w:t>
            </w:r>
          </w:p>
        </w:tc>
        <w:tc>
          <w:tcPr>
            <w:tcW w:w="709"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连带责任保证担保</w:t>
            </w:r>
          </w:p>
        </w:tc>
        <w:tc>
          <w:tcPr>
            <w:tcW w:w="730"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否</w:t>
            </w:r>
          </w:p>
        </w:tc>
      </w:tr>
      <w:tr w:rsidR="00727839" w:rsidRPr="00727839" w:rsidTr="009A6ABA">
        <w:tc>
          <w:tcPr>
            <w:tcW w:w="675"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兖矿能源</w:t>
            </w:r>
          </w:p>
        </w:tc>
        <w:tc>
          <w:tcPr>
            <w:tcW w:w="709"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青岛中兖</w:t>
            </w:r>
          </w:p>
        </w:tc>
        <w:tc>
          <w:tcPr>
            <w:tcW w:w="709"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兴业银行股份有限公司青岛分行</w:t>
            </w:r>
          </w:p>
        </w:tc>
        <w:tc>
          <w:tcPr>
            <w:tcW w:w="992" w:type="dxa"/>
            <w:vAlign w:val="center"/>
          </w:tcPr>
          <w:p w:rsidR="00727839" w:rsidRPr="00727839" w:rsidRDefault="009A6ABA" w:rsidP="00727839">
            <w:pPr>
              <w:adjustRightInd w:val="0"/>
              <w:snapToGrid w:val="0"/>
              <w:spacing w:line="240" w:lineRule="atLeas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人民币</w:t>
            </w:r>
            <w:r w:rsidR="00727839" w:rsidRPr="00727839">
              <w:rPr>
                <w:rFonts w:asciiTheme="minorEastAsia" w:eastAsiaTheme="minorEastAsia" w:hAnsiTheme="minorEastAsia" w:hint="eastAsia"/>
                <w:bCs/>
                <w:color w:val="000000"/>
                <w:szCs w:val="21"/>
              </w:rPr>
              <w:t>2.4亿元</w:t>
            </w:r>
          </w:p>
        </w:tc>
        <w:tc>
          <w:tcPr>
            <w:tcW w:w="992"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2022年10月12日</w:t>
            </w:r>
          </w:p>
        </w:tc>
        <w:tc>
          <w:tcPr>
            <w:tcW w:w="2127" w:type="dxa"/>
            <w:vAlign w:val="center"/>
          </w:tcPr>
          <w:p w:rsidR="00727839" w:rsidRPr="00727839" w:rsidRDefault="00A15415"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保证担保的范围包括主合同项下的主债权和其他应付款项。</w:t>
            </w:r>
          </w:p>
        </w:tc>
        <w:tc>
          <w:tcPr>
            <w:tcW w:w="1417" w:type="dxa"/>
            <w:vAlign w:val="center"/>
          </w:tcPr>
          <w:p w:rsidR="00727839" w:rsidRPr="00727839" w:rsidRDefault="00D061EF"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主债务履行届满之次日起三年</w:t>
            </w:r>
          </w:p>
        </w:tc>
        <w:tc>
          <w:tcPr>
            <w:tcW w:w="709"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连带责任保证担保</w:t>
            </w:r>
          </w:p>
        </w:tc>
        <w:tc>
          <w:tcPr>
            <w:tcW w:w="730" w:type="dxa"/>
            <w:vAlign w:val="center"/>
          </w:tcPr>
          <w:p w:rsidR="00727839" w:rsidRPr="00727839" w:rsidRDefault="00727839" w:rsidP="00727839">
            <w:pPr>
              <w:adjustRightInd w:val="0"/>
              <w:snapToGrid w:val="0"/>
              <w:spacing w:line="240" w:lineRule="atLeast"/>
              <w:rPr>
                <w:rFonts w:asciiTheme="minorEastAsia" w:eastAsiaTheme="minorEastAsia" w:hAnsiTheme="minorEastAsia"/>
                <w:bCs/>
                <w:color w:val="000000"/>
                <w:szCs w:val="21"/>
              </w:rPr>
            </w:pPr>
            <w:r w:rsidRPr="00727839">
              <w:rPr>
                <w:rFonts w:asciiTheme="minorEastAsia" w:eastAsiaTheme="minorEastAsia" w:hAnsiTheme="minorEastAsia" w:hint="eastAsia"/>
                <w:bCs/>
                <w:color w:val="000000"/>
                <w:szCs w:val="21"/>
              </w:rPr>
              <w:t>否</w:t>
            </w:r>
          </w:p>
        </w:tc>
      </w:tr>
    </w:tbl>
    <w:p w:rsidR="00224AB1" w:rsidRPr="003D41D0" w:rsidRDefault="007018AE">
      <w:pPr>
        <w:adjustRightInd w:val="0"/>
        <w:snapToGrid w:val="0"/>
        <w:spacing w:line="560" w:lineRule="exact"/>
        <w:ind w:firstLine="539"/>
        <w:rPr>
          <w:rFonts w:ascii="宋体" w:hAnsi="宋体"/>
          <w:b/>
          <w:color w:val="000000"/>
          <w:sz w:val="28"/>
          <w:szCs w:val="28"/>
        </w:rPr>
      </w:pPr>
      <w:r>
        <w:rPr>
          <w:rFonts w:ascii="宋体" w:hAnsi="宋体" w:hint="eastAsia"/>
          <w:b/>
          <w:color w:val="000000"/>
          <w:sz w:val="28"/>
          <w:szCs w:val="28"/>
        </w:rPr>
        <w:t>五</w:t>
      </w:r>
      <w:r w:rsidR="00A8780A" w:rsidRPr="003D41D0">
        <w:rPr>
          <w:rFonts w:ascii="宋体" w:hAnsi="宋体" w:hint="eastAsia"/>
          <w:b/>
          <w:color w:val="000000"/>
          <w:sz w:val="28"/>
          <w:szCs w:val="28"/>
        </w:rPr>
        <w:t>、</w:t>
      </w:r>
      <w:r w:rsidR="004D3414">
        <w:rPr>
          <w:rFonts w:ascii="宋体" w:hAnsi="宋体" w:hint="eastAsia"/>
          <w:b/>
          <w:color w:val="000000"/>
          <w:sz w:val="28"/>
          <w:szCs w:val="28"/>
        </w:rPr>
        <w:t>担保的必要性和合理性</w:t>
      </w:r>
    </w:p>
    <w:p w:rsidR="007018AE" w:rsidRDefault="007018AE" w:rsidP="007018AE">
      <w:pPr>
        <w:adjustRightInd w:val="0"/>
        <w:snapToGrid w:val="0"/>
        <w:spacing w:line="560" w:lineRule="exact"/>
        <w:ind w:firstLine="539"/>
        <w:rPr>
          <w:rFonts w:ascii="宋体" w:hAnsi="宋体"/>
          <w:color w:val="000000"/>
          <w:sz w:val="28"/>
          <w:szCs w:val="28"/>
        </w:rPr>
      </w:pPr>
      <w:r w:rsidRPr="003D41D0">
        <w:rPr>
          <w:rFonts w:ascii="宋体" w:hAnsi="宋体" w:hint="eastAsia"/>
          <w:color w:val="000000"/>
          <w:sz w:val="28"/>
          <w:szCs w:val="28"/>
        </w:rPr>
        <w:t>公司及控股公司向子公司提供融资担保和授权兖煤澳洲及其子公司向</w:t>
      </w:r>
      <w:r>
        <w:rPr>
          <w:rFonts w:ascii="宋体" w:hAnsi="宋体" w:hint="eastAsia"/>
          <w:color w:val="000000"/>
          <w:sz w:val="28"/>
          <w:szCs w:val="28"/>
        </w:rPr>
        <w:t>兖矿能源</w:t>
      </w:r>
      <w:r w:rsidRPr="003D41D0">
        <w:rPr>
          <w:rFonts w:ascii="宋体" w:hAnsi="宋体" w:hint="eastAsia"/>
          <w:color w:val="000000"/>
          <w:sz w:val="28"/>
          <w:szCs w:val="28"/>
        </w:rPr>
        <w:t>澳洲附属公司提供日常经营担保事项，符合公司及子公司经营发展需要；兖煤澳洲及其子公司向</w:t>
      </w:r>
      <w:r>
        <w:rPr>
          <w:rFonts w:ascii="宋体" w:hAnsi="宋体" w:hint="eastAsia"/>
          <w:color w:val="000000"/>
          <w:sz w:val="28"/>
          <w:szCs w:val="28"/>
        </w:rPr>
        <w:t>兖矿能源</w:t>
      </w:r>
      <w:r w:rsidRPr="003D41D0">
        <w:rPr>
          <w:rFonts w:ascii="宋体" w:hAnsi="宋体" w:hint="eastAsia"/>
          <w:color w:val="000000"/>
          <w:sz w:val="28"/>
          <w:szCs w:val="28"/>
        </w:rPr>
        <w:t>澳洲附属公司提供担保是日常</w:t>
      </w:r>
      <w:r w:rsidRPr="003D41D0">
        <w:rPr>
          <w:rFonts w:ascii="宋体" w:hAnsi="宋体" w:hint="eastAsia"/>
          <w:color w:val="000000"/>
          <w:sz w:val="28"/>
          <w:szCs w:val="28"/>
        </w:rPr>
        <w:lastRenderedPageBreak/>
        <w:t>经营所需，符合澳大利亚法律法规及当地经营惯例。上述担保对象均为公司子公司</w:t>
      </w:r>
      <w:r>
        <w:rPr>
          <w:rFonts w:ascii="宋体" w:hAnsi="宋体" w:hint="eastAsia"/>
          <w:color w:val="000000"/>
          <w:sz w:val="28"/>
          <w:szCs w:val="28"/>
        </w:rPr>
        <w:t>，不存在失信被执行情况</w:t>
      </w:r>
      <w:r w:rsidRPr="003D41D0">
        <w:rPr>
          <w:rFonts w:ascii="宋体" w:hAnsi="宋体" w:hint="eastAsia"/>
          <w:color w:val="000000"/>
          <w:sz w:val="28"/>
          <w:szCs w:val="28"/>
        </w:rPr>
        <w:t>，可有效控制和防范担保风险，不会损害公司及全体股东的利益。</w:t>
      </w:r>
    </w:p>
    <w:p w:rsidR="007018AE" w:rsidRPr="003D41D0" w:rsidRDefault="007018AE" w:rsidP="007018AE">
      <w:pPr>
        <w:adjustRightInd w:val="0"/>
        <w:snapToGrid w:val="0"/>
        <w:spacing w:line="560" w:lineRule="exact"/>
        <w:ind w:firstLine="539"/>
        <w:rPr>
          <w:rFonts w:ascii="宋体" w:hAnsi="宋体"/>
          <w:b/>
          <w:color w:val="000000"/>
          <w:sz w:val="28"/>
          <w:szCs w:val="28"/>
        </w:rPr>
      </w:pPr>
      <w:r>
        <w:rPr>
          <w:rFonts w:ascii="宋体" w:hAnsi="宋体" w:hint="eastAsia"/>
          <w:b/>
          <w:color w:val="000000"/>
          <w:sz w:val="28"/>
          <w:szCs w:val="28"/>
        </w:rPr>
        <w:t>六</w:t>
      </w:r>
      <w:r w:rsidRPr="003D41D0">
        <w:rPr>
          <w:rFonts w:ascii="宋体" w:hAnsi="宋体" w:hint="eastAsia"/>
          <w:b/>
          <w:color w:val="000000"/>
          <w:sz w:val="28"/>
          <w:szCs w:val="28"/>
        </w:rPr>
        <w:t>、</w:t>
      </w:r>
      <w:r>
        <w:rPr>
          <w:rFonts w:ascii="宋体" w:hAnsi="宋体" w:hint="eastAsia"/>
          <w:b/>
          <w:color w:val="000000"/>
          <w:sz w:val="28"/>
          <w:szCs w:val="28"/>
        </w:rPr>
        <w:t>董事会意见</w:t>
      </w:r>
    </w:p>
    <w:p w:rsidR="007018AE" w:rsidRPr="007018AE" w:rsidRDefault="007018AE" w:rsidP="007018AE">
      <w:pPr>
        <w:adjustRightInd w:val="0"/>
        <w:snapToGrid w:val="0"/>
        <w:spacing w:line="560" w:lineRule="exact"/>
        <w:ind w:firstLine="539"/>
        <w:rPr>
          <w:rFonts w:ascii="宋体" w:hAnsi="宋体"/>
          <w:b/>
          <w:color w:val="000000"/>
          <w:sz w:val="28"/>
          <w:szCs w:val="28"/>
        </w:rPr>
      </w:pPr>
      <w:r w:rsidRPr="003D41D0">
        <w:rPr>
          <w:rFonts w:ascii="宋体" w:hAnsi="宋体" w:hint="eastAsia"/>
          <w:color w:val="000000"/>
          <w:sz w:val="28"/>
          <w:szCs w:val="28"/>
        </w:rPr>
        <w:t>公司董事会认为：</w:t>
      </w:r>
      <w:r>
        <w:rPr>
          <w:rFonts w:ascii="宋体" w:hAnsi="宋体" w:hint="eastAsia"/>
          <w:color w:val="000000"/>
          <w:sz w:val="28"/>
          <w:szCs w:val="28"/>
        </w:rPr>
        <w:t>公司董事已于</w:t>
      </w:r>
      <w:r w:rsidRPr="003D41D0">
        <w:rPr>
          <w:rFonts w:ascii="宋体" w:hAnsi="宋体" w:hint="eastAsia"/>
          <w:color w:val="000000"/>
          <w:sz w:val="28"/>
          <w:szCs w:val="28"/>
        </w:rPr>
        <w:t>20</w:t>
      </w:r>
      <w:r w:rsidRPr="003D41D0">
        <w:rPr>
          <w:rFonts w:ascii="宋体" w:hAnsi="宋体"/>
          <w:color w:val="000000"/>
          <w:sz w:val="28"/>
          <w:szCs w:val="28"/>
        </w:rPr>
        <w:t>2</w:t>
      </w:r>
      <w:r w:rsidRPr="003D41D0">
        <w:rPr>
          <w:rFonts w:ascii="宋体" w:hAnsi="宋体" w:hint="eastAsia"/>
          <w:color w:val="000000"/>
          <w:sz w:val="28"/>
          <w:szCs w:val="28"/>
        </w:rPr>
        <w:t>2年3月30日召开的第八届董事会第二十一次会议</w:t>
      </w:r>
      <w:r>
        <w:rPr>
          <w:rFonts w:ascii="宋体" w:hAnsi="宋体" w:hint="eastAsia"/>
          <w:color w:val="000000"/>
          <w:sz w:val="28"/>
          <w:szCs w:val="28"/>
        </w:rPr>
        <w:t>审议通过前述担保事项，独立董事发表了同意的独立意见，同时公司2</w:t>
      </w:r>
      <w:r>
        <w:rPr>
          <w:rFonts w:ascii="宋体" w:hAnsi="宋体"/>
          <w:color w:val="000000"/>
          <w:sz w:val="28"/>
          <w:szCs w:val="28"/>
        </w:rPr>
        <w:t>021</w:t>
      </w:r>
      <w:r>
        <w:rPr>
          <w:rFonts w:ascii="宋体" w:hAnsi="宋体" w:hint="eastAsia"/>
          <w:color w:val="000000"/>
          <w:sz w:val="28"/>
          <w:szCs w:val="28"/>
        </w:rPr>
        <w:t>年度股东周年大会亦已</w:t>
      </w:r>
      <w:r w:rsidRPr="003D41D0">
        <w:rPr>
          <w:rFonts w:ascii="宋体" w:hAnsi="宋体" w:hint="eastAsia"/>
          <w:color w:val="000000"/>
          <w:sz w:val="28"/>
          <w:szCs w:val="28"/>
        </w:rPr>
        <w:t>审议</w:t>
      </w:r>
      <w:r>
        <w:rPr>
          <w:rFonts w:ascii="宋体" w:hAnsi="宋体" w:hint="eastAsia"/>
          <w:color w:val="000000"/>
          <w:sz w:val="28"/>
          <w:szCs w:val="28"/>
        </w:rPr>
        <w:t>通过了相关担保事项。前述</w:t>
      </w:r>
      <w:r w:rsidRPr="007D49BF">
        <w:rPr>
          <w:rFonts w:ascii="宋体" w:hAnsi="宋体" w:hint="eastAsia"/>
          <w:color w:val="000000"/>
          <w:sz w:val="28"/>
          <w:szCs w:val="28"/>
        </w:rPr>
        <w:t>担保事项及金额均在公司已履行审批程序的担保额度以内</w:t>
      </w:r>
      <w:r>
        <w:rPr>
          <w:rFonts w:ascii="宋体" w:hAnsi="宋体" w:hint="eastAsia"/>
          <w:color w:val="000000"/>
          <w:sz w:val="28"/>
          <w:szCs w:val="28"/>
        </w:rPr>
        <w:t>，且有利于</w:t>
      </w:r>
      <w:r w:rsidRPr="003C26BF">
        <w:rPr>
          <w:rFonts w:ascii="宋体" w:hAnsi="宋体" w:hint="eastAsia"/>
          <w:color w:val="000000"/>
          <w:sz w:val="28"/>
          <w:szCs w:val="28"/>
        </w:rPr>
        <w:t>降低</w:t>
      </w:r>
      <w:r>
        <w:rPr>
          <w:rFonts w:ascii="宋体" w:hAnsi="宋体" w:hint="eastAsia"/>
          <w:color w:val="000000"/>
          <w:sz w:val="28"/>
          <w:szCs w:val="28"/>
        </w:rPr>
        <w:t>公司子公司</w:t>
      </w:r>
      <w:r w:rsidRPr="003C26BF">
        <w:rPr>
          <w:rFonts w:ascii="宋体" w:hAnsi="宋体" w:hint="eastAsia"/>
          <w:color w:val="000000"/>
          <w:sz w:val="28"/>
          <w:szCs w:val="28"/>
        </w:rPr>
        <w:t>融资成本，保障其日常经营资金需要</w:t>
      </w:r>
      <w:r w:rsidRPr="00B363C0">
        <w:rPr>
          <w:rFonts w:ascii="宋体" w:hAnsi="宋体"/>
          <w:color w:val="000000"/>
          <w:sz w:val="28"/>
          <w:szCs w:val="28"/>
        </w:rPr>
        <w:t>。</w:t>
      </w:r>
    </w:p>
    <w:p w:rsidR="00224AB1" w:rsidRPr="003D41D0" w:rsidRDefault="007018AE">
      <w:pPr>
        <w:adjustRightInd w:val="0"/>
        <w:snapToGrid w:val="0"/>
        <w:spacing w:line="560" w:lineRule="exact"/>
        <w:ind w:firstLine="539"/>
        <w:rPr>
          <w:rFonts w:ascii="宋体" w:hAnsi="宋体"/>
          <w:b/>
          <w:color w:val="000000"/>
          <w:sz w:val="28"/>
          <w:szCs w:val="28"/>
        </w:rPr>
      </w:pPr>
      <w:r>
        <w:rPr>
          <w:rFonts w:ascii="宋体" w:hAnsi="宋体" w:hint="eastAsia"/>
          <w:b/>
          <w:color w:val="000000"/>
          <w:sz w:val="28"/>
          <w:szCs w:val="28"/>
        </w:rPr>
        <w:t>七</w:t>
      </w:r>
      <w:r w:rsidR="00A8780A" w:rsidRPr="003D41D0">
        <w:rPr>
          <w:rFonts w:ascii="宋体" w:hAnsi="宋体" w:hint="eastAsia"/>
          <w:b/>
          <w:color w:val="000000"/>
          <w:sz w:val="28"/>
          <w:szCs w:val="28"/>
        </w:rPr>
        <w:t>、累计对外担保数量及逾期担保的数量</w:t>
      </w:r>
    </w:p>
    <w:p w:rsidR="00224AB1" w:rsidRPr="003D41D0" w:rsidRDefault="00A8780A">
      <w:pPr>
        <w:adjustRightInd w:val="0"/>
        <w:snapToGrid w:val="0"/>
        <w:spacing w:line="560" w:lineRule="exact"/>
        <w:ind w:firstLine="539"/>
        <w:rPr>
          <w:rFonts w:ascii="宋体" w:hAnsi="宋体"/>
          <w:color w:val="000000"/>
          <w:sz w:val="28"/>
          <w:szCs w:val="28"/>
        </w:rPr>
      </w:pPr>
      <w:r w:rsidRPr="003D41D0">
        <w:rPr>
          <w:rFonts w:ascii="宋体" w:hAnsi="宋体" w:hint="eastAsia"/>
          <w:color w:val="000000"/>
          <w:sz w:val="28"/>
          <w:szCs w:val="28"/>
        </w:rPr>
        <w:t>截至</w:t>
      </w:r>
      <w:r w:rsidR="00BD0678">
        <w:rPr>
          <w:rFonts w:ascii="宋体" w:hAnsi="宋体" w:hint="eastAsia"/>
          <w:color w:val="000000"/>
          <w:sz w:val="28"/>
          <w:szCs w:val="28"/>
        </w:rPr>
        <w:t>2</w:t>
      </w:r>
      <w:r w:rsidR="00BD0678">
        <w:rPr>
          <w:rFonts w:ascii="宋体" w:hAnsi="宋体"/>
          <w:color w:val="000000"/>
          <w:sz w:val="28"/>
          <w:szCs w:val="28"/>
        </w:rPr>
        <w:t>022</w:t>
      </w:r>
      <w:r w:rsidR="00BD0678">
        <w:rPr>
          <w:rFonts w:ascii="宋体" w:hAnsi="宋体" w:hint="eastAsia"/>
          <w:color w:val="000000"/>
          <w:sz w:val="28"/>
          <w:szCs w:val="28"/>
        </w:rPr>
        <w:t>年1</w:t>
      </w:r>
      <w:r w:rsidR="00BD0678">
        <w:rPr>
          <w:rFonts w:ascii="宋体" w:hAnsi="宋体"/>
          <w:color w:val="000000"/>
          <w:sz w:val="28"/>
          <w:szCs w:val="28"/>
        </w:rPr>
        <w:t>2</w:t>
      </w:r>
      <w:r w:rsidR="00BD0678">
        <w:rPr>
          <w:rFonts w:ascii="宋体" w:hAnsi="宋体" w:hint="eastAsia"/>
          <w:color w:val="000000"/>
          <w:sz w:val="28"/>
          <w:szCs w:val="28"/>
        </w:rPr>
        <w:t>月3</w:t>
      </w:r>
      <w:r w:rsidR="00BD0678">
        <w:rPr>
          <w:rFonts w:ascii="宋体" w:hAnsi="宋体"/>
          <w:color w:val="000000"/>
          <w:sz w:val="28"/>
          <w:szCs w:val="28"/>
        </w:rPr>
        <w:t>1</w:t>
      </w:r>
      <w:r w:rsidR="00BD0678">
        <w:rPr>
          <w:rFonts w:ascii="宋体" w:hAnsi="宋体" w:hint="eastAsia"/>
          <w:color w:val="000000"/>
          <w:sz w:val="28"/>
          <w:szCs w:val="28"/>
        </w:rPr>
        <w:t>日</w:t>
      </w:r>
      <w:r w:rsidRPr="003D41D0">
        <w:rPr>
          <w:rFonts w:ascii="宋体" w:hAnsi="宋体" w:hint="eastAsia"/>
          <w:color w:val="000000"/>
          <w:sz w:val="28"/>
          <w:szCs w:val="28"/>
        </w:rPr>
        <w:t>，公司累计对外担保余额为人民币</w:t>
      </w:r>
      <w:r w:rsidR="00BD0678">
        <w:rPr>
          <w:rFonts w:ascii="宋体" w:hAnsi="宋体" w:hint="eastAsia"/>
          <w:color w:val="000000"/>
          <w:sz w:val="28"/>
          <w:szCs w:val="28"/>
        </w:rPr>
        <w:t>2</w:t>
      </w:r>
      <w:r w:rsidR="00BD0678">
        <w:rPr>
          <w:rFonts w:ascii="宋体" w:hAnsi="宋体"/>
          <w:color w:val="000000"/>
          <w:sz w:val="28"/>
          <w:szCs w:val="28"/>
        </w:rPr>
        <w:t>08</w:t>
      </w:r>
      <w:r w:rsidR="00BD0678">
        <w:rPr>
          <w:rFonts w:ascii="宋体" w:hAnsi="宋体" w:hint="eastAsia"/>
          <w:color w:val="000000"/>
          <w:sz w:val="28"/>
          <w:szCs w:val="28"/>
        </w:rPr>
        <w:t>.</w:t>
      </w:r>
      <w:r w:rsidR="00BD0678">
        <w:rPr>
          <w:rFonts w:ascii="宋体" w:hAnsi="宋体"/>
          <w:color w:val="000000"/>
          <w:sz w:val="28"/>
          <w:szCs w:val="28"/>
        </w:rPr>
        <w:t>65</w:t>
      </w:r>
      <w:r w:rsidR="007F0416" w:rsidRPr="003D41D0">
        <w:rPr>
          <w:rFonts w:ascii="宋体" w:hAnsi="宋体" w:hint="eastAsia"/>
          <w:color w:val="000000"/>
          <w:sz w:val="28"/>
          <w:szCs w:val="28"/>
        </w:rPr>
        <w:t>亿元</w:t>
      </w:r>
      <w:r w:rsidR="009C17C1">
        <w:rPr>
          <w:rFonts w:ascii="宋体" w:hAnsi="宋体" w:hint="eastAsia"/>
          <w:color w:val="000000"/>
          <w:sz w:val="28"/>
          <w:szCs w:val="28"/>
        </w:rPr>
        <w:t>（最终数据以兖矿能源2</w:t>
      </w:r>
      <w:r w:rsidR="009C17C1">
        <w:rPr>
          <w:rFonts w:ascii="宋体" w:hAnsi="宋体"/>
          <w:color w:val="000000"/>
          <w:sz w:val="28"/>
          <w:szCs w:val="28"/>
        </w:rPr>
        <w:t>022</w:t>
      </w:r>
      <w:r w:rsidR="009C17C1">
        <w:rPr>
          <w:rFonts w:ascii="宋体" w:hAnsi="宋体" w:hint="eastAsia"/>
          <w:color w:val="000000"/>
          <w:sz w:val="28"/>
          <w:szCs w:val="28"/>
        </w:rPr>
        <w:t>年度报告为准）</w:t>
      </w:r>
      <w:r w:rsidRPr="003D41D0">
        <w:rPr>
          <w:rFonts w:ascii="宋体" w:hAnsi="宋体" w:hint="eastAsia"/>
          <w:color w:val="000000"/>
          <w:sz w:val="28"/>
          <w:szCs w:val="28"/>
        </w:rPr>
        <w:t>，占公司20</w:t>
      </w:r>
      <w:r w:rsidR="00A20D54" w:rsidRPr="003D41D0">
        <w:rPr>
          <w:rFonts w:ascii="宋体" w:hAnsi="宋体" w:hint="eastAsia"/>
          <w:color w:val="000000"/>
          <w:sz w:val="28"/>
          <w:szCs w:val="28"/>
        </w:rPr>
        <w:t>2</w:t>
      </w:r>
      <w:r w:rsidR="004803DD" w:rsidRPr="003D41D0">
        <w:rPr>
          <w:rFonts w:ascii="宋体" w:hAnsi="宋体" w:hint="eastAsia"/>
          <w:color w:val="000000"/>
          <w:sz w:val="28"/>
          <w:szCs w:val="28"/>
        </w:rPr>
        <w:t>1</w:t>
      </w:r>
      <w:r w:rsidRPr="003D41D0">
        <w:rPr>
          <w:rFonts w:ascii="宋体" w:hAnsi="宋体" w:hint="eastAsia"/>
          <w:color w:val="000000"/>
          <w:sz w:val="28"/>
          <w:szCs w:val="28"/>
        </w:rPr>
        <w:t>年按中国会计准则计算的经审计净资产人民币</w:t>
      </w:r>
      <w:r w:rsidR="004A6667" w:rsidRPr="004A6667">
        <w:rPr>
          <w:rFonts w:ascii="宋体" w:hAnsi="宋体"/>
          <w:color w:val="000000"/>
          <w:sz w:val="28"/>
          <w:szCs w:val="28"/>
        </w:rPr>
        <w:t>681.86</w:t>
      </w:r>
      <w:r w:rsidRPr="003D41D0">
        <w:rPr>
          <w:rFonts w:ascii="宋体" w:hAnsi="宋体" w:hint="eastAsia"/>
          <w:color w:val="000000"/>
          <w:sz w:val="28"/>
          <w:szCs w:val="28"/>
        </w:rPr>
        <w:t>亿元的</w:t>
      </w:r>
      <w:r w:rsidR="00BD0678">
        <w:rPr>
          <w:rFonts w:ascii="宋体" w:hAnsi="宋体" w:cs="宋体" w:hint="eastAsia"/>
          <w:sz w:val="30"/>
          <w:szCs w:val="30"/>
        </w:rPr>
        <w:t>3</w:t>
      </w:r>
      <w:r w:rsidR="00BD0678">
        <w:rPr>
          <w:rFonts w:ascii="宋体" w:hAnsi="宋体" w:cs="宋体"/>
          <w:sz w:val="30"/>
          <w:szCs w:val="30"/>
        </w:rPr>
        <w:t>0</w:t>
      </w:r>
      <w:r w:rsidR="00BD0678">
        <w:rPr>
          <w:rFonts w:ascii="宋体" w:hAnsi="宋体" w:cs="宋体" w:hint="eastAsia"/>
          <w:sz w:val="30"/>
          <w:szCs w:val="30"/>
        </w:rPr>
        <w:t>.</w:t>
      </w:r>
      <w:r w:rsidR="00BD0678">
        <w:rPr>
          <w:rFonts w:ascii="宋体" w:hAnsi="宋体" w:cs="宋体"/>
          <w:sz w:val="30"/>
          <w:szCs w:val="30"/>
        </w:rPr>
        <w:t>60</w:t>
      </w:r>
      <w:r w:rsidRPr="003D41D0">
        <w:rPr>
          <w:rFonts w:ascii="宋体" w:hAnsi="宋体" w:hint="eastAsia"/>
          <w:color w:val="000000"/>
          <w:sz w:val="28"/>
          <w:szCs w:val="28"/>
        </w:rPr>
        <w:t>%。</w:t>
      </w:r>
      <w:r w:rsidR="004D3414">
        <w:rPr>
          <w:rFonts w:ascii="宋体" w:hAnsi="宋体" w:hint="eastAsia"/>
          <w:color w:val="000000"/>
          <w:sz w:val="28"/>
          <w:szCs w:val="28"/>
        </w:rPr>
        <w:t>除上述担保外，公司不存在其他对外担保，公司及子公司不存在逾期担保的情况。</w:t>
      </w:r>
    </w:p>
    <w:p w:rsidR="00224AB1" w:rsidRPr="003D41D0" w:rsidRDefault="00224AB1">
      <w:pPr>
        <w:adjustRightInd w:val="0"/>
        <w:snapToGrid w:val="0"/>
        <w:spacing w:line="560" w:lineRule="exact"/>
        <w:rPr>
          <w:rFonts w:ascii="宋体" w:hAnsi="宋体"/>
          <w:color w:val="000000"/>
          <w:sz w:val="28"/>
          <w:szCs w:val="28"/>
        </w:rPr>
      </w:pPr>
    </w:p>
    <w:p w:rsidR="00224AB1" w:rsidRPr="003D41D0" w:rsidRDefault="00224AB1">
      <w:pPr>
        <w:adjustRightInd w:val="0"/>
        <w:snapToGrid w:val="0"/>
        <w:spacing w:line="560" w:lineRule="exact"/>
        <w:rPr>
          <w:rFonts w:ascii="宋体" w:hAnsi="宋体"/>
          <w:color w:val="000000"/>
          <w:sz w:val="28"/>
          <w:szCs w:val="28"/>
        </w:rPr>
      </w:pPr>
    </w:p>
    <w:p w:rsidR="00224AB1" w:rsidRPr="003D41D0" w:rsidRDefault="001E0A87">
      <w:pPr>
        <w:adjustRightInd w:val="0"/>
        <w:snapToGrid w:val="0"/>
        <w:spacing w:line="560" w:lineRule="exact"/>
        <w:ind w:firstLineChars="1600" w:firstLine="4480"/>
        <w:rPr>
          <w:rFonts w:ascii="宋体" w:hAnsi="宋体"/>
          <w:color w:val="000000"/>
          <w:sz w:val="28"/>
          <w:szCs w:val="28"/>
        </w:rPr>
      </w:pPr>
      <w:r w:rsidRPr="003D41D0">
        <w:rPr>
          <w:rFonts w:ascii="宋体" w:hAnsi="宋体" w:hint="eastAsia"/>
          <w:color w:val="000000"/>
          <w:sz w:val="28"/>
          <w:szCs w:val="28"/>
        </w:rPr>
        <w:t>兖矿能源集团</w:t>
      </w:r>
      <w:r w:rsidR="00A8780A" w:rsidRPr="003D41D0">
        <w:rPr>
          <w:rFonts w:ascii="宋体" w:hAnsi="宋体" w:hint="eastAsia"/>
          <w:color w:val="000000"/>
          <w:sz w:val="28"/>
          <w:szCs w:val="28"/>
        </w:rPr>
        <w:t>股份有限公司董事会</w:t>
      </w:r>
    </w:p>
    <w:p w:rsidR="00112206" w:rsidRDefault="00A8780A" w:rsidP="00056597">
      <w:pPr>
        <w:adjustRightInd w:val="0"/>
        <w:snapToGrid w:val="0"/>
        <w:spacing w:line="560" w:lineRule="exact"/>
        <w:ind w:firstLineChars="2000" w:firstLine="5600"/>
        <w:rPr>
          <w:rFonts w:ascii="宋体" w:hAnsi="宋体"/>
          <w:color w:val="000000"/>
          <w:sz w:val="28"/>
        </w:rPr>
      </w:pPr>
      <w:r w:rsidRPr="003D41D0">
        <w:rPr>
          <w:rFonts w:ascii="宋体" w:hAnsi="宋体" w:hint="eastAsia"/>
          <w:color w:val="000000"/>
          <w:sz w:val="28"/>
          <w:szCs w:val="28"/>
        </w:rPr>
        <w:t>20</w:t>
      </w:r>
      <w:r w:rsidR="007C2315" w:rsidRPr="003D41D0">
        <w:rPr>
          <w:rFonts w:ascii="宋体" w:hAnsi="宋体"/>
          <w:color w:val="000000"/>
          <w:sz w:val="28"/>
          <w:szCs w:val="28"/>
        </w:rPr>
        <w:t>2</w:t>
      </w:r>
      <w:r w:rsidR="004D3414">
        <w:rPr>
          <w:rFonts w:ascii="宋体" w:hAnsi="宋体"/>
          <w:color w:val="000000"/>
          <w:sz w:val="28"/>
          <w:szCs w:val="28"/>
        </w:rPr>
        <w:t>3</w:t>
      </w:r>
      <w:r w:rsidRPr="003D41D0">
        <w:rPr>
          <w:rFonts w:ascii="宋体" w:hAnsi="宋体" w:hint="eastAsia"/>
          <w:color w:val="000000"/>
          <w:sz w:val="28"/>
          <w:szCs w:val="28"/>
        </w:rPr>
        <w:t>年</w:t>
      </w:r>
      <w:r w:rsidR="004D3414">
        <w:rPr>
          <w:rFonts w:ascii="宋体" w:hAnsi="宋体"/>
          <w:color w:val="000000"/>
          <w:sz w:val="28"/>
          <w:szCs w:val="28"/>
        </w:rPr>
        <w:t>1</w:t>
      </w:r>
      <w:r w:rsidRPr="003D41D0">
        <w:rPr>
          <w:rFonts w:ascii="宋体" w:hAnsi="宋体" w:hint="eastAsia"/>
          <w:color w:val="000000"/>
          <w:sz w:val="28"/>
          <w:szCs w:val="28"/>
        </w:rPr>
        <w:t>月</w:t>
      </w:r>
      <w:r w:rsidR="00BD0678">
        <w:rPr>
          <w:rFonts w:ascii="宋体" w:hAnsi="宋体" w:hint="eastAsia"/>
          <w:color w:val="000000"/>
          <w:sz w:val="28"/>
          <w:szCs w:val="28"/>
        </w:rPr>
        <w:t>2</w:t>
      </w:r>
      <w:r w:rsidR="00BD0678">
        <w:rPr>
          <w:rFonts w:ascii="宋体" w:hAnsi="宋体"/>
          <w:color w:val="000000"/>
          <w:sz w:val="28"/>
          <w:szCs w:val="28"/>
        </w:rPr>
        <w:t>0</w:t>
      </w:r>
      <w:r w:rsidR="001F070D">
        <w:rPr>
          <w:rFonts w:ascii="宋体" w:hAnsi="宋体" w:hint="eastAsia"/>
          <w:color w:val="000000"/>
          <w:sz w:val="28"/>
          <w:szCs w:val="28"/>
        </w:rPr>
        <w:t>日</w:t>
      </w:r>
    </w:p>
    <w:sectPr w:rsidR="00112206" w:rsidSect="00056597">
      <w:footerReference w:type="even" r:id="rId9"/>
      <w:footerReference w:type="default" r:id="rId10"/>
      <w:pgSz w:w="11906" w:h="16838"/>
      <w:pgMar w:top="1440" w:right="1701" w:bottom="1440" w:left="1276"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16B" w:rsidRDefault="0007316B" w:rsidP="00224AB1">
      <w:r>
        <w:separator/>
      </w:r>
    </w:p>
  </w:endnote>
  <w:endnote w:type="continuationSeparator" w:id="1">
    <w:p w:rsidR="0007316B" w:rsidRDefault="0007316B" w:rsidP="00224A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DD" w:rsidRDefault="00C14E3C">
    <w:pPr>
      <w:pStyle w:val="a9"/>
      <w:framePr w:wrap="around" w:vAnchor="text" w:hAnchor="margin" w:xAlign="center" w:y="1"/>
      <w:rPr>
        <w:rStyle w:val="ad"/>
      </w:rPr>
    </w:pPr>
    <w:r>
      <w:rPr>
        <w:rStyle w:val="ad"/>
      </w:rPr>
      <w:fldChar w:fldCharType="begin"/>
    </w:r>
    <w:r w:rsidR="004803DD">
      <w:rPr>
        <w:rStyle w:val="ad"/>
      </w:rPr>
      <w:instrText xml:space="preserve">PAGE  </w:instrText>
    </w:r>
    <w:r>
      <w:rPr>
        <w:rStyle w:val="ad"/>
      </w:rPr>
      <w:fldChar w:fldCharType="separate"/>
    </w:r>
    <w:r w:rsidR="004803DD">
      <w:rPr>
        <w:rStyle w:val="ad"/>
      </w:rPr>
      <w:t>1</w:t>
    </w:r>
    <w:r>
      <w:rPr>
        <w:rStyle w:val="ad"/>
      </w:rPr>
      <w:fldChar w:fldCharType="end"/>
    </w:r>
  </w:p>
  <w:p w:rsidR="004803DD" w:rsidRDefault="004803D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DD" w:rsidRDefault="00C14E3C">
    <w:pPr>
      <w:pStyle w:val="a9"/>
      <w:framePr w:wrap="around" w:vAnchor="text" w:hAnchor="margin" w:xAlign="center" w:y="1"/>
      <w:rPr>
        <w:rStyle w:val="ad"/>
      </w:rPr>
    </w:pPr>
    <w:r>
      <w:rPr>
        <w:rStyle w:val="ad"/>
      </w:rPr>
      <w:fldChar w:fldCharType="begin"/>
    </w:r>
    <w:r w:rsidR="004803DD">
      <w:rPr>
        <w:rStyle w:val="ad"/>
      </w:rPr>
      <w:instrText xml:space="preserve">PAGE  </w:instrText>
    </w:r>
    <w:r>
      <w:rPr>
        <w:rStyle w:val="ad"/>
      </w:rPr>
      <w:fldChar w:fldCharType="separate"/>
    </w:r>
    <w:r w:rsidR="009B3573">
      <w:rPr>
        <w:rStyle w:val="ad"/>
        <w:noProof/>
      </w:rPr>
      <w:t>1</w:t>
    </w:r>
    <w:r>
      <w:rPr>
        <w:rStyle w:val="ad"/>
      </w:rPr>
      <w:fldChar w:fldCharType="end"/>
    </w:r>
  </w:p>
  <w:p w:rsidR="004803DD" w:rsidRDefault="004803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16B" w:rsidRDefault="0007316B" w:rsidP="00224AB1">
      <w:r>
        <w:separator/>
      </w:r>
    </w:p>
  </w:footnote>
  <w:footnote w:type="continuationSeparator" w:id="1">
    <w:p w:rsidR="0007316B" w:rsidRDefault="0007316B" w:rsidP="00224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22525"/>
    <w:multiLevelType w:val="multilevel"/>
    <w:tmpl w:val="61722525"/>
    <w:lvl w:ilvl="0">
      <w:start w:val="1"/>
      <w:numFmt w:val="bullet"/>
      <w:lvlText w:val=""/>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B1166A"/>
    <w:rsid w:val="00000C66"/>
    <w:rsid w:val="00004217"/>
    <w:rsid w:val="00004F54"/>
    <w:rsid w:val="00010C7D"/>
    <w:rsid w:val="00010F7F"/>
    <w:rsid w:val="000116A3"/>
    <w:rsid w:val="00011EA4"/>
    <w:rsid w:val="00014E26"/>
    <w:rsid w:val="000214C2"/>
    <w:rsid w:val="000233E3"/>
    <w:rsid w:val="0002426E"/>
    <w:rsid w:val="00024379"/>
    <w:rsid w:val="00026422"/>
    <w:rsid w:val="0002731B"/>
    <w:rsid w:val="000352B0"/>
    <w:rsid w:val="000370A7"/>
    <w:rsid w:val="00043543"/>
    <w:rsid w:val="00044496"/>
    <w:rsid w:val="0004674E"/>
    <w:rsid w:val="000476C8"/>
    <w:rsid w:val="00050B16"/>
    <w:rsid w:val="000511F3"/>
    <w:rsid w:val="000528FA"/>
    <w:rsid w:val="00056597"/>
    <w:rsid w:val="00056E40"/>
    <w:rsid w:val="00061BB9"/>
    <w:rsid w:val="0006259E"/>
    <w:rsid w:val="00062790"/>
    <w:rsid w:val="00062C38"/>
    <w:rsid w:val="00072E86"/>
    <w:rsid w:val="0007316B"/>
    <w:rsid w:val="00081501"/>
    <w:rsid w:val="0008169E"/>
    <w:rsid w:val="0008173A"/>
    <w:rsid w:val="00082F21"/>
    <w:rsid w:val="00086404"/>
    <w:rsid w:val="000918E3"/>
    <w:rsid w:val="000925B2"/>
    <w:rsid w:val="00093159"/>
    <w:rsid w:val="000932BB"/>
    <w:rsid w:val="00097BE1"/>
    <w:rsid w:val="000A2DA2"/>
    <w:rsid w:val="000B320D"/>
    <w:rsid w:val="000B50E0"/>
    <w:rsid w:val="000C0D4B"/>
    <w:rsid w:val="000C27F6"/>
    <w:rsid w:val="000C5674"/>
    <w:rsid w:val="000C5F87"/>
    <w:rsid w:val="000C7908"/>
    <w:rsid w:val="000D00F7"/>
    <w:rsid w:val="000D08AF"/>
    <w:rsid w:val="000D2858"/>
    <w:rsid w:val="000D3363"/>
    <w:rsid w:val="000E601C"/>
    <w:rsid w:val="000F1F4E"/>
    <w:rsid w:val="000F664B"/>
    <w:rsid w:val="00100065"/>
    <w:rsid w:val="0010275A"/>
    <w:rsid w:val="00103433"/>
    <w:rsid w:val="001037A0"/>
    <w:rsid w:val="00104049"/>
    <w:rsid w:val="001040E2"/>
    <w:rsid w:val="001049AD"/>
    <w:rsid w:val="00107077"/>
    <w:rsid w:val="001074A9"/>
    <w:rsid w:val="001075E8"/>
    <w:rsid w:val="001102A7"/>
    <w:rsid w:val="00112206"/>
    <w:rsid w:val="00112FFC"/>
    <w:rsid w:val="00113684"/>
    <w:rsid w:val="001317E5"/>
    <w:rsid w:val="00131EAE"/>
    <w:rsid w:val="00133FF0"/>
    <w:rsid w:val="00136120"/>
    <w:rsid w:val="00136497"/>
    <w:rsid w:val="00140ECB"/>
    <w:rsid w:val="00142007"/>
    <w:rsid w:val="001424F3"/>
    <w:rsid w:val="00145AE1"/>
    <w:rsid w:val="00146972"/>
    <w:rsid w:val="00151936"/>
    <w:rsid w:val="001519AF"/>
    <w:rsid w:val="00152D7B"/>
    <w:rsid w:val="00152EF5"/>
    <w:rsid w:val="00156669"/>
    <w:rsid w:val="001609CE"/>
    <w:rsid w:val="001660E6"/>
    <w:rsid w:val="00167509"/>
    <w:rsid w:val="00167E07"/>
    <w:rsid w:val="001702E8"/>
    <w:rsid w:val="001710E6"/>
    <w:rsid w:val="001723C6"/>
    <w:rsid w:val="00172B92"/>
    <w:rsid w:val="00174DB2"/>
    <w:rsid w:val="00177770"/>
    <w:rsid w:val="00177B5A"/>
    <w:rsid w:val="00181DF4"/>
    <w:rsid w:val="001826AE"/>
    <w:rsid w:val="001827F4"/>
    <w:rsid w:val="0018495C"/>
    <w:rsid w:val="00186A21"/>
    <w:rsid w:val="00187950"/>
    <w:rsid w:val="00190ED1"/>
    <w:rsid w:val="001945F1"/>
    <w:rsid w:val="00195760"/>
    <w:rsid w:val="001971D6"/>
    <w:rsid w:val="001A28A4"/>
    <w:rsid w:val="001A3DCA"/>
    <w:rsid w:val="001A3F2B"/>
    <w:rsid w:val="001A6684"/>
    <w:rsid w:val="001B03E7"/>
    <w:rsid w:val="001B2F74"/>
    <w:rsid w:val="001B333A"/>
    <w:rsid w:val="001B4B3C"/>
    <w:rsid w:val="001C1B8A"/>
    <w:rsid w:val="001C476B"/>
    <w:rsid w:val="001C4C53"/>
    <w:rsid w:val="001C5E45"/>
    <w:rsid w:val="001D095A"/>
    <w:rsid w:val="001D1FD8"/>
    <w:rsid w:val="001D4E3E"/>
    <w:rsid w:val="001D4F36"/>
    <w:rsid w:val="001D601E"/>
    <w:rsid w:val="001E04EB"/>
    <w:rsid w:val="001E0A87"/>
    <w:rsid w:val="001E140B"/>
    <w:rsid w:val="001E1DDA"/>
    <w:rsid w:val="001E1F75"/>
    <w:rsid w:val="001E2596"/>
    <w:rsid w:val="001E4B66"/>
    <w:rsid w:val="001E4F6B"/>
    <w:rsid w:val="001F070D"/>
    <w:rsid w:val="001F0B26"/>
    <w:rsid w:val="001F1263"/>
    <w:rsid w:val="001F5AB0"/>
    <w:rsid w:val="00200D5E"/>
    <w:rsid w:val="0020181F"/>
    <w:rsid w:val="00201B81"/>
    <w:rsid w:val="0020720E"/>
    <w:rsid w:val="002079EF"/>
    <w:rsid w:val="0021073B"/>
    <w:rsid w:val="002146B3"/>
    <w:rsid w:val="00216202"/>
    <w:rsid w:val="00216E6C"/>
    <w:rsid w:val="00222902"/>
    <w:rsid w:val="0022415A"/>
    <w:rsid w:val="00224AB1"/>
    <w:rsid w:val="00226377"/>
    <w:rsid w:val="00226695"/>
    <w:rsid w:val="0022720D"/>
    <w:rsid w:val="00227AEC"/>
    <w:rsid w:val="00234F6D"/>
    <w:rsid w:val="002360CB"/>
    <w:rsid w:val="002412D2"/>
    <w:rsid w:val="002424F4"/>
    <w:rsid w:val="00243D16"/>
    <w:rsid w:val="0025011E"/>
    <w:rsid w:val="00254979"/>
    <w:rsid w:val="002567CF"/>
    <w:rsid w:val="00261DB6"/>
    <w:rsid w:val="00264439"/>
    <w:rsid w:val="00267C65"/>
    <w:rsid w:val="00270B3B"/>
    <w:rsid w:val="00273A15"/>
    <w:rsid w:val="00276653"/>
    <w:rsid w:val="00277115"/>
    <w:rsid w:val="00277207"/>
    <w:rsid w:val="002832A0"/>
    <w:rsid w:val="002861A8"/>
    <w:rsid w:val="002909AA"/>
    <w:rsid w:val="00294979"/>
    <w:rsid w:val="002965E2"/>
    <w:rsid w:val="0029667A"/>
    <w:rsid w:val="002A002F"/>
    <w:rsid w:val="002A1CB2"/>
    <w:rsid w:val="002A36EF"/>
    <w:rsid w:val="002A3841"/>
    <w:rsid w:val="002A3AA7"/>
    <w:rsid w:val="002A49BC"/>
    <w:rsid w:val="002A6867"/>
    <w:rsid w:val="002B0825"/>
    <w:rsid w:val="002B0BDE"/>
    <w:rsid w:val="002C2B5C"/>
    <w:rsid w:val="002C6AA6"/>
    <w:rsid w:val="002D0095"/>
    <w:rsid w:val="002D331B"/>
    <w:rsid w:val="002D413C"/>
    <w:rsid w:val="002D64FC"/>
    <w:rsid w:val="002D738C"/>
    <w:rsid w:val="002E450A"/>
    <w:rsid w:val="002F11CA"/>
    <w:rsid w:val="002F13A1"/>
    <w:rsid w:val="002F1D7A"/>
    <w:rsid w:val="002F45BA"/>
    <w:rsid w:val="002F5278"/>
    <w:rsid w:val="002F5EE4"/>
    <w:rsid w:val="002F61B8"/>
    <w:rsid w:val="003002F6"/>
    <w:rsid w:val="00300970"/>
    <w:rsid w:val="00301DB6"/>
    <w:rsid w:val="00302BC8"/>
    <w:rsid w:val="0030466A"/>
    <w:rsid w:val="00304D9D"/>
    <w:rsid w:val="003053D8"/>
    <w:rsid w:val="00305F47"/>
    <w:rsid w:val="00306D0F"/>
    <w:rsid w:val="00307EC1"/>
    <w:rsid w:val="00312FF2"/>
    <w:rsid w:val="003141DD"/>
    <w:rsid w:val="003151F3"/>
    <w:rsid w:val="00315E7D"/>
    <w:rsid w:val="00317B58"/>
    <w:rsid w:val="00320669"/>
    <w:rsid w:val="00324490"/>
    <w:rsid w:val="00325B7D"/>
    <w:rsid w:val="00341AE8"/>
    <w:rsid w:val="00342EC4"/>
    <w:rsid w:val="003468C1"/>
    <w:rsid w:val="003475E3"/>
    <w:rsid w:val="003504E3"/>
    <w:rsid w:val="003517CB"/>
    <w:rsid w:val="00353B50"/>
    <w:rsid w:val="00354828"/>
    <w:rsid w:val="00356C7A"/>
    <w:rsid w:val="0036105B"/>
    <w:rsid w:val="00361481"/>
    <w:rsid w:val="00362AB2"/>
    <w:rsid w:val="00362B84"/>
    <w:rsid w:val="00365905"/>
    <w:rsid w:val="00370C02"/>
    <w:rsid w:val="0037171C"/>
    <w:rsid w:val="003727D6"/>
    <w:rsid w:val="0037389C"/>
    <w:rsid w:val="00382979"/>
    <w:rsid w:val="003832E6"/>
    <w:rsid w:val="00383CEA"/>
    <w:rsid w:val="00386052"/>
    <w:rsid w:val="003866E8"/>
    <w:rsid w:val="00390DB7"/>
    <w:rsid w:val="0039344E"/>
    <w:rsid w:val="0039366A"/>
    <w:rsid w:val="00397E1A"/>
    <w:rsid w:val="003A2833"/>
    <w:rsid w:val="003B4E49"/>
    <w:rsid w:val="003B6E18"/>
    <w:rsid w:val="003C0976"/>
    <w:rsid w:val="003C323D"/>
    <w:rsid w:val="003C5316"/>
    <w:rsid w:val="003D2F8D"/>
    <w:rsid w:val="003D41D0"/>
    <w:rsid w:val="003D4C2D"/>
    <w:rsid w:val="003E2E2D"/>
    <w:rsid w:val="003E3F1A"/>
    <w:rsid w:val="003E4680"/>
    <w:rsid w:val="003E5142"/>
    <w:rsid w:val="003E540E"/>
    <w:rsid w:val="003E5742"/>
    <w:rsid w:val="003E60F3"/>
    <w:rsid w:val="003E73D3"/>
    <w:rsid w:val="003E7428"/>
    <w:rsid w:val="003F5958"/>
    <w:rsid w:val="003F70DF"/>
    <w:rsid w:val="00400593"/>
    <w:rsid w:val="00400EF7"/>
    <w:rsid w:val="004046A1"/>
    <w:rsid w:val="00406881"/>
    <w:rsid w:val="00406A8B"/>
    <w:rsid w:val="00407613"/>
    <w:rsid w:val="00410104"/>
    <w:rsid w:val="00414278"/>
    <w:rsid w:val="00416620"/>
    <w:rsid w:val="00416E45"/>
    <w:rsid w:val="0042031E"/>
    <w:rsid w:val="00420EE7"/>
    <w:rsid w:val="00420EFC"/>
    <w:rsid w:val="00421A81"/>
    <w:rsid w:val="00423C37"/>
    <w:rsid w:val="0042469F"/>
    <w:rsid w:val="00430734"/>
    <w:rsid w:val="00431198"/>
    <w:rsid w:val="00435781"/>
    <w:rsid w:val="0044668E"/>
    <w:rsid w:val="00450237"/>
    <w:rsid w:val="00450DA1"/>
    <w:rsid w:val="004547D2"/>
    <w:rsid w:val="00455889"/>
    <w:rsid w:val="00461A88"/>
    <w:rsid w:val="00464520"/>
    <w:rsid w:val="00470AE7"/>
    <w:rsid w:val="00470CA9"/>
    <w:rsid w:val="00471C27"/>
    <w:rsid w:val="00471FC9"/>
    <w:rsid w:val="00472A24"/>
    <w:rsid w:val="0047354B"/>
    <w:rsid w:val="004777C3"/>
    <w:rsid w:val="004803DD"/>
    <w:rsid w:val="00481DBE"/>
    <w:rsid w:val="00482903"/>
    <w:rsid w:val="00485459"/>
    <w:rsid w:val="00486F95"/>
    <w:rsid w:val="004935A1"/>
    <w:rsid w:val="004A343E"/>
    <w:rsid w:val="004A41D3"/>
    <w:rsid w:val="004A6538"/>
    <w:rsid w:val="004A6667"/>
    <w:rsid w:val="004B1950"/>
    <w:rsid w:val="004B69FD"/>
    <w:rsid w:val="004C0FC7"/>
    <w:rsid w:val="004C2D5E"/>
    <w:rsid w:val="004C2F57"/>
    <w:rsid w:val="004C5846"/>
    <w:rsid w:val="004D00C4"/>
    <w:rsid w:val="004D01F4"/>
    <w:rsid w:val="004D0FF2"/>
    <w:rsid w:val="004D19DC"/>
    <w:rsid w:val="004D2C88"/>
    <w:rsid w:val="004D31B2"/>
    <w:rsid w:val="004D3414"/>
    <w:rsid w:val="004D663B"/>
    <w:rsid w:val="004D739C"/>
    <w:rsid w:val="004E046C"/>
    <w:rsid w:val="004E0E6F"/>
    <w:rsid w:val="004E4202"/>
    <w:rsid w:val="004E66DB"/>
    <w:rsid w:val="004E70DE"/>
    <w:rsid w:val="004E7356"/>
    <w:rsid w:val="004F29D3"/>
    <w:rsid w:val="004F5FED"/>
    <w:rsid w:val="00502CFD"/>
    <w:rsid w:val="00506E57"/>
    <w:rsid w:val="0051345D"/>
    <w:rsid w:val="00514A04"/>
    <w:rsid w:val="00516ABB"/>
    <w:rsid w:val="00517019"/>
    <w:rsid w:val="00520220"/>
    <w:rsid w:val="00523F7D"/>
    <w:rsid w:val="00525D0D"/>
    <w:rsid w:val="00527D17"/>
    <w:rsid w:val="005321DA"/>
    <w:rsid w:val="00534537"/>
    <w:rsid w:val="00535112"/>
    <w:rsid w:val="00537657"/>
    <w:rsid w:val="005379B1"/>
    <w:rsid w:val="0054020E"/>
    <w:rsid w:val="00541232"/>
    <w:rsid w:val="005459D5"/>
    <w:rsid w:val="00552727"/>
    <w:rsid w:val="00553577"/>
    <w:rsid w:val="005541B3"/>
    <w:rsid w:val="00554A44"/>
    <w:rsid w:val="005567F4"/>
    <w:rsid w:val="00563524"/>
    <w:rsid w:val="005649E0"/>
    <w:rsid w:val="00567AB8"/>
    <w:rsid w:val="005708E3"/>
    <w:rsid w:val="00571FD8"/>
    <w:rsid w:val="00573AD2"/>
    <w:rsid w:val="00574F1D"/>
    <w:rsid w:val="0057617E"/>
    <w:rsid w:val="00577366"/>
    <w:rsid w:val="0057774B"/>
    <w:rsid w:val="00577DF3"/>
    <w:rsid w:val="00582424"/>
    <w:rsid w:val="00582B21"/>
    <w:rsid w:val="0058649F"/>
    <w:rsid w:val="0059077E"/>
    <w:rsid w:val="00593418"/>
    <w:rsid w:val="00596403"/>
    <w:rsid w:val="00597142"/>
    <w:rsid w:val="005A0FE1"/>
    <w:rsid w:val="005A274A"/>
    <w:rsid w:val="005A4B7C"/>
    <w:rsid w:val="005B2665"/>
    <w:rsid w:val="005B5482"/>
    <w:rsid w:val="005B7EC3"/>
    <w:rsid w:val="005C147B"/>
    <w:rsid w:val="005C2F10"/>
    <w:rsid w:val="005C4795"/>
    <w:rsid w:val="005C5A2A"/>
    <w:rsid w:val="005C6C6B"/>
    <w:rsid w:val="005D02E2"/>
    <w:rsid w:val="005D138E"/>
    <w:rsid w:val="005D17D8"/>
    <w:rsid w:val="005D26EE"/>
    <w:rsid w:val="005D36D4"/>
    <w:rsid w:val="005D48C5"/>
    <w:rsid w:val="005D4FF4"/>
    <w:rsid w:val="005D783B"/>
    <w:rsid w:val="005D7DF8"/>
    <w:rsid w:val="005E0764"/>
    <w:rsid w:val="005E0A40"/>
    <w:rsid w:val="005E1E1D"/>
    <w:rsid w:val="005E2687"/>
    <w:rsid w:val="005E3011"/>
    <w:rsid w:val="005E5EC0"/>
    <w:rsid w:val="005E7BCD"/>
    <w:rsid w:val="005F1443"/>
    <w:rsid w:val="005F43C9"/>
    <w:rsid w:val="005F4C96"/>
    <w:rsid w:val="005F6548"/>
    <w:rsid w:val="005F7542"/>
    <w:rsid w:val="00604182"/>
    <w:rsid w:val="00604899"/>
    <w:rsid w:val="006064F7"/>
    <w:rsid w:val="006069B7"/>
    <w:rsid w:val="00606D40"/>
    <w:rsid w:val="006138C4"/>
    <w:rsid w:val="006151AF"/>
    <w:rsid w:val="00616A31"/>
    <w:rsid w:val="006175CB"/>
    <w:rsid w:val="00620B39"/>
    <w:rsid w:val="006232DD"/>
    <w:rsid w:val="0062459F"/>
    <w:rsid w:val="006257C3"/>
    <w:rsid w:val="00625B3C"/>
    <w:rsid w:val="006264A2"/>
    <w:rsid w:val="006308BF"/>
    <w:rsid w:val="00630CA2"/>
    <w:rsid w:val="00630DD5"/>
    <w:rsid w:val="00633574"/>
    <w:rsid w:val="006342C4"/>
    <w:rsid w:val="00635DC6"/>
    <w:rsid w:val="006377E1"/>
    <w:rsid w:val="0064200D"/>
    <w:rsid w:val="0064327D"/>
    <w:rsid w:val="006451E9"/>
    <w:rsid w:val="00647C00"/>
    <w:rsid w:val="006509C3"/>
    <w:rsid w:val="006512DA"/>
    <w:rsid w:val="006519FA"/>
    <w:rsid w:val="006547DE"/>
    <w:rsid w:val="00654D53"/>
    <w:rsid w:val="00654DD7"/>
    <w:rsid w:val="00661699"/>
    <w:rsid w:val="00661969"/>
    <w:rsid w:val="00667ABC"/>
    <w:rsid w:val="00670363"/>
    <w:rsid w:val="00672693"/>
    <w:rsid w:val="00682F53"/>
    <w:rsid w:val="006835FC"/>
    <w:rsid w:val="00684AF6"/>
    <w:rsid w:val="0069159A"/>
    <w:rsid w:val="00696B88"/>
    <w:rsid w:val="00697447"/>
    <w:rsid w:val="006A1145"/>
    <w:rsid w:val="006A19E1"/>
    <w:rsid w:val="006A3B24"/>
    <w:rsid w:val="006B4BC2"/>
    <w:rsid w:val="006B7FA7"/>
    <w:rsid w:val="006C2979"/>
    <w:rsid w:val="006C4487"/>
    <w:rsid w:val="006C4C49"/>
    <w:rsid w:val="006C5B91"/>
    <w:rsid w:val="006C6259"/>
    <w:rsid w:val="006C6DB6"/>
    <w:rsid w:val="006D05DA"/>
    <w:rsid w:val="006D097B"/>
    <w:rsid w:val="006D1D81"/>
    <w:rsid w:val="006D294F"/>
    <w:rsid w:val="006E5421"/>
    <w:rsid w:val="006E5548"/>
    <w:rsid w:val="006E5E2D"/>
    <w:rsid w:val="006E7F29"/>
    <w:rsid w:val="006F0162"/>
    <w:rsid w:val="006F020D"/>
    <w:rsid w:val="006F5EBD"/>
    <w:rsid w:val="007018AE"/>
    <w:rsid w:val="00706A57"/>
    <w:rsid w:val="007079E2"/>
    <w:rsid w:val="007108C5"/>
    <w:rsid w:val="0071169A"/>
    <w:rsid w:val="00712D9D"/>
    <w:rsid w:val="007178C3"/>
    <w:rsid w:val="00723650"/>
    <w:rsid w:val="00723BA1"/>
    <w:rsid w:val="00723BE2"/>
    <w:rsid w:val="00727839"/>
    <w:rsid w:val="00734DB0"/>
    <w:rsid w:val="0074016A"/>
    <w:rsid w:val="00740A9E"/>
    <w:rsid w:val="00741F16"/>
    <w:rsid w:val="00746966"/>
    <w:rsid w:val="00753D4A"/>
    <w:rsid w:val="007601CD"/>
    <w:rsid w:val="00763737"/>
    <w:rsid w:val="00764713"/>
    <w:rsid w:val="007647B9"/>
    <w:rsid w:val="00764BE2"/>
    <w:rsid w:val="00765FE5"/>
    <w:rsid w:val="00770663"/>
    <w:rsid w:val="0077592E"/>
    <w:rsid w:val="00777258"/>
    <w:rsid w:val="00777BD6"/>
    <w:rsid w:val="00777CCA"/>
    <w:rsid w:val="0078750B"/>
    <w:rsid w:val="00793A51"/>
    <w:rsid w:val="007944F2"/>
    <w:rsid w:val="00794620"/>
    <w:rsid w:val="00794C77"/>
    <w:rsid w:val="00795BF6"/>
    <w:rsid w:val="007A1165"/>
    <w:rsid w:val="007A5ACB"/>
    <w:rsid w:val="007A5FC6"/>
    <w:rsid w:val="007A6B1B"/>
    <w:rsid w:val="007B06B3"/>
    <w:rsid w:val="007B10D1"/>
    <w:rsid w:val="007B42A1"/>
    <w:rsid w:val="007B4552"/>
    <w:rsid w:val="007C2315"/>
    <w:rsid w:val="007C5C3B"/>
    <w:rsid w:val="007D12E9"/>
    <w:rsid w:val="007D4568"/>
    <w:rsid w:val="007D562B"/>
    <w:rsid w:val="007D7A43"/>
    <w:rsid w:val="007E0C66"/>
    <w:rsid w:val="007E261D"/>
    <w:rsid w:val="007E4596"/>
    <w:rsid w:val="007E5616"/>
    <w:rsid w:val="007E6AA1"/>
    <w:rsid w:val="007E71B2"/>
    <w:rsid w:val="007E7438"/>
    <w:rsid w:val="007F0416"/>
    <w:rsid w:val="007F1106"/>
    <w:rsid w:val="007F137F"/>
    <w:rsid w:val="007F611C"/>
    <w:rsid w:val="007F64BB"/>
    <w:rsid w:val="007F737E"/>
    <w:rsid w:val="007F7CE0"/>
    <w:rsid w:val="008023A5"/>
    <w:rsid w:val="008043A6"/>
    <w:rsid w:val="008103F9"/>
    <w:rsid w:val="00810FAA"/>
    <w:rsid w:val="00816EA3"/>
    <w:rsid w:val="00823BBE"/>
    <w:rsid w:val="00823CEB"/>
    <w:rsid w:val="00824214"/>
    <w:rsid w:val="008260E2"/>
    <w:rsid w:val="00826BCA"/>
    <w:rsid w:val="00827EC9"/>
    <w:rsid w:val="0083162E"/>
    <w:rsid w:val="00831A55"/>
    <w:rsid w:val="00844E22"/>
    <w:rsid w:val="00845CC3"/>
    <w:rsid w:val="008470A3"/>
    <w:rsid w:val="008515BA"/>
    <w:rsid w:val="00851ECF"/>
    <w:rsid w:val="00852468"/>
    <w:rsid w:val="0085266A"/>
    <w:rsid w:val="00853ECD"/>
    <w:rsid w:val="00854468"/>
    <w:rsid w:val="008556BB"/>
    <w:rsid w:val="0085666E"/>
    <w:rsid w:val="00856CBD"/>
    <w:rsid w:val="0085707D"/>
    <w:rsid w:val="00860829"/>
    <w:rsid w:val="00862959"/>
    <w:rsid w:val="0086318B"/>
    <w:rsid w:val="00866FCA"/>
    <w:rsid w:val="00867617"/>
    <w:rsid w:val="00873477"/>
    <w:rsid w:val="00873EA2"/>
    <w:rsid w:val="00873F02"/>
    <w:rsid w:val="0087497B"/>
    <w:rsid w:val="008754C9"/>
    <w:rsid w:val="00877C86"/>
    <w:rsid w:val="00883811"/>
    <w:rsid w:val="00884B8F"/>
    <w:rsid w:val="008864A2"/>
    <w:rsid w:val="0088713A"/>
    <w:rsid w:val="00890012"/>
    <w:rsid w:val="00890567"/>
    <w:rsid w:val="00894BC9"/>
    <w:rsid w:val="00895B59"/>
    <w:rsid w:val="008A72B2"/>
    <w:rsid w:val="008B1914"/>
    <w:rsid w:val="008B3792"/>
    <w:rsid w:val="008B4BE6"/>
    <w:rsid w:val="008C04EB"/>
    <w:rsid w:val="008C07AE"/>
    <w:rsid w:val="008C0D2C"/>
    <w:rsid w:val="008C3203"/>
    <w:rsid w:val="008C3858"/>
    <w:rsid w:val="008C3905"/>
    <w:rsid w:val="008C3A2C"/>
    <w:rsid w:val="008C5934"/>
    <w:rsid w:val="008C7396"/>
    <w:rsid w:val="008D1528"/>
    <w:rsid w:val="008D22C1"/>
    <w:rsid w:val="008D4A93"/>
    <w:rsid w:val="008D709C"/>
    <w:rsid w:val="008E05A5"/>
    <w:rsid w:val="008E3622"/>
    <w:rsid w:val="008E3D99"/>
    <w:rsid w:val="008E476B"/>
    <w:rsid w:val="008E567F"/>
    <w:rsid w:val="008E5A9F"/>
    <w:rsid w:val="008F235D"/>
    <w:rsid w:val="008F2DDB"/>
    <w:rsid w:val="008F703B"/>
    <w:rsid w:val="009009E0"/>
    <w:rsid w:val="00900B2B"/>
    <w:rsid w:val="0090211E"/>
    <w:rsid w:val="0090511B"/>
    <w:rsid w:val="00913BDF"/>
    <w:rsid w:val="009204E7"/>
    <w:rsid w:val="009210CF"/>
    <w:rsid w:val="00922772"/>
    <w:rsid w:val="00923ED4"/>
    <w:rsid w:val="00927C54"/>
    <w:rsid w:val="009307E8"/>
    <w:rsid w:val="00932C48"/>
    <w:rsid w:val="0093627E"/>
    <w:rsid w:val="009364EC"/>
    <w:rsid w:val="0093654C"/>
    <w:rsid w:val="00936793"/>
    <w:rsid w:val="009367E0"/>
    <w:rsid w:val="00937780"/>
    <w:rsid w:val="009500F9"/>
    <w:rsid w:val="00952E18"/>
    <w:rsid w:val="00954C54"/>
    <w:rsid w:val="00956618"/>
    <w:rsid w:val="00956820"/>
    <w:rsid w:val="009633CC"/>
    <w:rsid w:val="00966BF6"/>
    <w:rsid w:val="00972FA1"/>
    <w:rsid w:val="00974F32"/>
    <w:rsid w:val="0097584D"/>
    <w:rsid w:val="00975C25"/>
    <w:rsid w:val="009801AF"/>
    <w:rsid w:val="00981373"/>
    <w:rsid w:val="00982221"/>
    <w:rsid w:val="00983538"/>
    <w:rsid w:val="00986BD3"/>
    <w:rsid w:val="0098747D"/>
    <w:rsid w:val="00990237"/>
    <w:rsid w:val="009941A1"/>
    <w:rsid w:val="00995522"/>
    <w:rsid w:val="009959E6"/>
    <w:rsid w:val="009A32DC"/>
    <w:rsid w:val="009A3588"/>
    <w:rsid w:val="009A415A"/>
    <w:rsid w:val="009A6ABA"/>
    <w:rsid w:val="009A7F37"/>
    <w:rsid w:val="009B1A16"/>
    <w:rsid w:val="009B3573"/>
    <w:rsid w:val="009B4C26"/>
    <w:rsid w:val="009B78C5"/>
    <w:rsid w:val="009C005F"/>
    <w:rsid w:val="009C0AE3"/>
    <w:rsid w:val="009C17C1"/>
    <w:rsid w:val="009C5C9F"/>
    <w:rsid w:val="009C6448"/>
    <w:rsid w:val="009C74B0"/>
    <w:rsid w:val="009D2963"/>
    <w:rsid w:val="009D2CCF"/>
    <w:rsid w:val="009D2EF6"/>
    <w:rsid w:val="009D35C0"/>
    <w:rsid w:val="009D73F1"/>
    <w:rsid w:val="009D7E9A"/>
    <w:rsid w:val="009D7EA2"/>
    <w:rsid w:val="009E42CB"/>
    <w:rsid w:val="009E4682"/>
    <w:rsid w:val="009E4D5A"/>
    <w:rsid w:val="009E5693"/>
    <w:rsid w:val="009E7113"/>
    <w:rsid w:val="009F161B"/>
    <w:rsid w:val="009F2CE8"/>
    <w:rsid w:val="009F553D"/>
    <w:rsid w:val="009F6E60"/>
    <w:rsid w:val="00A00729"/>
    <w:rsid w:val="00A0628B"/>
    <w:rsid w:val="00A06566"/>
    <w:rsid w:val="00A0668C"/>
    <w:rsid w:val="00A0738D"/>
    <w:rsid w:val="00A12EC8"/>
    <w:rsid w:val="00A15339"/>
    <w:rsid w:val="00A15415"/>
    <w:rsid w:val="00A17BA9"/>
    <w:rsid w:val="00A20D54"/>
    <w:rsid w:val="00A21321"/>
    <w:rsid w:val="00A213F4"/>
    <w:rsid w:val="00A330AF"/>
    <w:rsid w:val="00A33830"/>
    <w:rsid w:val="00A35C98"/>
    <w:rsid w:val="00A35F0D"/>
    <w:rsid w:val="00A37682"/>
    <w:rsid w:val="00A41B1C"/>
    <w:rsid w:val="00A42181"/>
    <w:rsid w:val="00A51C03"/>
    <w:rsid w:val="00A523A6"/>
    <w:rsid w:val="00A54F7B"/>
    <w:rsid w:val="00A5723C"/>
    <w:rsid w:val="00A62602"/>
    <w:rsid w:val="00A63773"/>
    <w:rsid w:val="00A66231"/>
    <w:rsid w:val="00A727D6"/>
    <w:rsid w:val="00A75632"/>
    <w:rsid w:val="00A77E6D"/>
    <w:rsid w:val="00A86A82"/>
    <w:rsid w:val="00A8780A"/>
    <w:rsid w:val="00A92D99"/>
    <w:rsid w:val="00A94FEB"/>
    <w:rsid w:val="00A95D10"/>
    <w:rsid w:val="00A97630"/>
    <w:rsid w:val="00AA0A24"/>
    <w:rsid w:val="00AA24FC"/>
    <w:rsid w:val="00AA28EA"/>
    <w:rsid w:val="00AA567C"/>
    <w:rsid w:val="00AA5FE7"/>
    <w:rsid w:val="00AB005D"/>
    <w:rsid w:val="00AB1073"/>
    <w:rsid w:val="00AB12E9"/>
    <w:rsid w:val="00AB2777"/>
    <w:rsid w:val="00AB635A"/>
    <w:rsid w:val="00AC329E"/>
    <w:rsid w:val="00AC387B"/>
    <w:rsid w:val="00AC5B04"/>
    <w:rsid w:val="00AC6ACF"/>
    <w:rsid w:val="00AC785E"/>
    <w:rsid w:val="00AD1732"/>
    <w:rsid w:val="00AD1A33"/>
    <w:rsid w:val="00AD2E1A"/>
    <w:rsid w:val="00AD463C"/>
    <w:rsid w:val="00AD47CD"/>
    <w:rsid w:val="00AD4EB9"/>
    <w:rsid w:val="00AD7B93"/>
    <w:rsid w:val="00AE0F8F"/>
    <w:rsid w:val="00AE16C9"/>
    <w:rsid w:val="00AE1C47"/>
    <w:rsid w:val="00AE4A7A"/>
    <w:rsid w:val="00AE5EF6"/>
    <w:rsid w:val="00AF0D5C"/>
    <w:rsid w:val="00AF0FA9"/>
    <w:rsid w:val="00AF1450"/>
    <w:rsid w:val="00AF277A"/>
    <w:rsid w:val="00AF5A17"/>
    <w:rsid w:val="00AF7672"/>
    <w:rsid w:val="00AF7B47"/>
    <w:rsid w:val="00B00C3C"/>
    <w:rsid w:val="00B01D34"/>
    <w:rsid w:val="00B0341B"/>
    <w:rsid w:val="00B04CAA"/>
    <w:rsid w:val="00B053E5"/>
    <w:rsid w:val="00B05FD1"/>
    <w:rsid w:val="00B1166A"/>
    <w:rsid w:val="00B1243A"/>
    <w:rsid w:val="00B12462"/>
    <w:rsid w:val="00B1426D"/>
    <w:rsid w:val="00B20093"/>
    <w:rsid w:val="00B219D9"/>
    <w:rsid w:val="00B266B5"/>
    <w:rsid w:val="00B30DF2"/>
    <w:rsid w:val="00B3324E"/>
    <w:rsid w:val="00B361A4"/>
    <w:rsid w:val="00B3688A"/>
    <w:rsid w:val="00B37012"/>
    <w:rsid w:val="00B41A34"/>
    <w:rsid w:val="00B42464"/>
    <w:rsid w:val="00B42D22"/>
    <w:rsid w:val="00B44564"/>
    <w:rsid w:val="00B51371"/>
    <w:rsid w:val="00B60411"/>
    <w:rsid w:val="00B60906"/>
    <w:rsid w:val="00B63297"/>
    <w:rsid w:val="00B63472"/>
    <w:rsid w:val="00B7141E"/>
    <w:rsid w:val="00B75E3D"/>
    <w:rsid w:val="00B76FDB"/>
    <w:rsid w:val="00B8193E"/>
    <w:rsid w:val="00B865EE"/>
    <w:rsid w:val="00B87065"/>
    <w:rsid w:val="00B90CDA"/>
    <w:rsid w:val="00B933B6"/>
    <w:rsid w:val="00B95AF3"/>
    <w:rsid w:val="00B95EA4"/>
    <w:rsid w:val="00B96AE4"/>
    <w:rsid w:val="00B97154"/>
    <w:rsid w:val="00BA14CC"/>
    <w:rsid w:val="00BA3DB8"/>
    <w:rsid w:val="00BB25B5"/>
    <w:rsid w:val="00BB669A"/>
    <w:rsid w:val="00BB6A7D"/>
    <w:rsid w:val="00BB6B10"/>
    <w:rsid w:val="00BB7248"/>
    <w:rsid w:val="00BB72D1"/>
    <w:rsid w:val="00BC1AF5"/>
    <w:rsid w:val="00BC4566"/>
    <w:rsid w:val="00BC4594"/>
    <w:rsid w:val="00BC4FED"/>
    <w:rsid w:val="00BC5815"/>
    <w:rsid w:val="00BD0678"/>
    <w:rsid w:val="00BD1562"/>
    <w:rsid w:val="00BD182C"/>
    <w:rsid w:val="00BD2533"/>
    <w:rsid w:val="00BD61E9"/>
    <w:rsid w:val="00BD68EC"/>
    <w:rsid w:val="00BD7328"/>
    <w:rsid w:val="00BE14A4"/>
    <w:rsid w:val="00BE395C"/>
    <w:rsid w:val="00BE5D58"/>
    <w:rsid w:val="00BF1B29"/>
    <w:rsid w:val="00BF3AD4"/>
    <w:rsid w:val="00BF563F"/>
    <w:rsid w:val="00BF6F49"/>
    <w:rsid w:val="00C0028A"/>
    <w:rsid w:val="00C00600"/>
    <w:rsid w:val="00C02A4B"/>
    <w:rsid w:val="00C05634"/>
    <w:rsid w:val="00C05DEC"/>
    <w:rsid w:val="00C07942"/>
    <w:rsid w:val="00C07CAB"/>
    <w:rsid w:val="00C1004E"/>
    <w:rsid w:val="00C10305"/>
    <w:rsid w:val="00C13779"/>
    <w:rsid w:val="00C14E3C"/>
    <w:rsid w:val="00C16ECD"/>
    <w:rsid w:val="00C1713D"/>
    <w:rsid w:val="00C236B2"/>
    <w:rsid w:val="00C268EA"/>
    <w:rsid w:val="00C27170"/>
    <w:rsid w:val="00C30320"/>
    <w:rsid w:val="00C346EF"/>
    <w:rsid w:val="00C4157C"/>
    <w:rsid w:val="00C42DAC"/>
    <w:rsid w:val="00C4532B"/>
    <w:rsid w:val="00C50C5F"/>
    <w:rsid w:val="00C5748E"/>
    <w:rsid w:val="00C629A4"/>
    <w:rsid w:val="00C629CB"/>
    <w:rsid w:val="00C641D3"/>
    <w:rsid w:val="00C6632D"/>
    <w:rsid w:val="00C718FE"/>
    <w:rsid w:val="00C73585"/>
    <w:rsid w:val="00C75433"/>
    <w:rsid w:val="00C803E9"/>
    <w:rsid w:val="00C81C7C"/>
    <w:rsid w:val="00C83A92"/>
    <w:rsid w:val="00C83B27"/>
    <w:rsid w:val="00C8572E"/>
    <w:rsid w:val="00C86766"/>
    <w:rsid w:val="00C90E2C"/>
    <w:rsid w:val="00C9105F"/>
    <w:rsid w:val="00C92529"/>
    <w:rsid w:val="00C93B56"/>
    <w:rsid w:val="00C942FE"/>
    <w:rsid w:val="00CA07A2"/>
    <w:rsid w:val="00CA0B17"/>
    <w:rsid w:val="00CA2ED3"/>
    <w:rsid w:val="00CA39F0"/>
    <w:rsid w:val="00CB042D"/>
    <w:rsid w:val="00CB0BB3"/>
    <w:rsid w:val="00CB2487"/>
    <w:rsid w:val="00CB4DBF"/>
    <w:rsid w:val="00CB59F6"/>
    <w:rsid w:val="00CC1FD7"/>
    <w:rsid w:val="00CC51E9"/>
    <w:rsid w:val="00CC55DF"/>
    <w:rsid w:val="00CC7267"/>
    <w:rsid w:val="00CD0E54"/>
    <w:rsid w:val="00CD104B"/>
    <w:rsid w:val="00CD485D"/>
    <w:rsid w:val="00CD5124"/>
    <w:rsid w:val="00CD7D91"/>
    <w:rsid w:val="00CE0471"/>
    <w:rsid w:val="00CE1752"/>
    <w:rsid w:val="00CE3792"/>
    <w:rsid w:val="00CE416F"/>
    <w:rsid w:val="00CE472B"/>
    <w:rsid w:val="00CE4C5D"/>
    <w:rsid w:val="00CE4DA9"/>
    <w:rsid w:val="00CF0CDB"/>
    <w:rsid w:val="00CF31FF"/>
    <w:rsid w:val="00CF594C"/>
    <w:rsid w:val="00CF770E"/>
    <w:rsid w:val="00D0544D"/>
    <w:rsid w:val="00D061EF"/>
    <w:rsid w:val="00D074CD"/>
    <w:rsid w:val="00D102CB"/>
    <w:rsid w:val="00D1275C"/>
    <w:rsid w:val="00D128DC"/>
    <w:rsid w:val="00D14DBE"/>
    <w:rsid w:val="00D14E7F"/>
    <w:rsid w:val="00D26880"/>
    <w:rsid w:val="00D27A0E"/>
    <w:rsid w:val="00D302AD"/>
    <w:rsid w:val="00D31D4B"/>
    <w:rsid w:val="00D33FC5"/>
    <w:rsid w:val="00D33FD4"/>
    <w:rsid w:val="00D34423"/>
    <w:rsid w:val="00D35780"/>
    <w:rsid w:val="00D358D2"/>
    <w:rsid w:val="00D413C7"/>
    <w:rsid w:val="00D4746D"/>
    <w:rsid w:val="00D47753"/>
    <w:rsid w:val="00D51B9E"/>
    <w:rsid w:val="00D529DD"/>
    <w:rsid w:val="00D53199"/>
    <w:rsid w:val="00D55D5C"/>
    <w:rsid w:val="00D567CA"/>
    <w:rsid w:val="00D57322"/>
    <w:rsid w:val="00D606AE"/>
    <w:rsid w:val="00D82F5B"/>
    <w:rsid w:val="00D9094C"/>
    <w:rsid w:val="00D97710"/>
    <w:rsid w:val="00DA209B"/>
    <w:rsid w:val="00DA3F9C"/>
    <w:rsid w:val="00DA41AC"/>
    <w:rsid w:val="00DA4F79"/>
    <w:rsid w:val="00DA57FE"/>
    <w:rsid w:val="00DA6A65"/>
    <w:rsid w:val="00DB3971"/>
    <w:rsid w:val="00DB4672"/>
    <w:rsid w:val="00DB7B0A"/>
    <w:rsid w:val="00DC024C"/>
    <w:rsid w:val="00DC1CA9"/>
    <w:rsid w:val="00DC1EBC"/>
    <w:rsid w:val="00DC3862"/>
    <w:rsid w:val="00DC6B12"/>
    <w:rsid w:val="00DD2F96"/>
    <w:rsid w:val="00DD38A2"/>
    <w:rsid w:val="00DD6018"/>
    <w:rsid w:val="00DE17A1"/>
    <w:rsid w:val="00DE523A"/>
    <w:rsid w:val="00DE6B52"/>
    <w:rsid w:val="00DE79C1"/>
    <w:rsid w:val="00DF0415"/>
    <w:rsid w:val="00DF4EC6"/>
    <w:rsid w:val="00DF65CB"/>
    <w:rsid w:val="00DF70D7"/>
    <w:rsid w:val="00E0067C"/>
    <w:rsid w:val="00E01800"/>
    <w:rsid w:val="00E0310F"/>
    <w:rsid w:val="00E0503A"/>
    <w:rsid w:val="00E07172"/>
    <w:rsid w:val="00E14624"/>
    <w:rsid w:val="00E14FF7"/>
    <w:rsid w:val="00E15598"/>
    <w:rsid w:val="00E16C07"/>
    <w:rsid w:val="00E17044"/>
    <w:rsid w:val="00E17A24"/>
    <w:rsid w:val="00E20E67"/>
    <w:rsid w:val="00E223A7"/>
    <w:rsid w:val="00E25109"/>
    <w:rsid w:val="00E265A3"/>
    <w:rsid w:val="00E2709F"/>
    <w:rsid w:val="00E375A9"/>
    <w:rsid w:val="00E41C44"/>
    <w:rsid w:val="00E45BB3"/>
    <w:rsid w:val="00E51F9A"/>
    <w:rsid w:val="00E520CE"/>
    <w:rsid w:val="00E52A71"/>
    <w:rsid w:val="00E5771C"/>
    <w:rsid w:val="00E60BA0"/>
    <w:rsid w:val="00E6217F"/>
    <w:rsid w:val="00E63007"/>
    <w:rsid w:val="00E63088"/>
    <w:rsid w:val="00E63D89"/>
    <w:rsid w:val="00E649AD"/>
    <w:rsid w:val="00E66CE1"/>
    <w:rsid w:val="00E722CE"/>
    <w:rsid w:val="00E72AD7"/>
    <w:rsid w:val="00E74DA5"/>
    <w:rsid w:val="00E74F12"/>
    <w:rsid w:val="00E75DC5"/>
    <w:rsid w:val="00E77457"/>
    <w:rsid w:val="00E81B4B"/>
    <w:rsid w:val="00E81C59"/>
    <w:rsid w:val="00E82D8D"/>
    <w:rsid w:val="00E83E04"/>
    <w:rsid w:val="00E86BF9"/>
    <w:rsid w:val="00E873F8"/>
    <w:rsid w:val="00E87660"/>
    <w:rsid w:val="00E87D8E"/>
    <w:rsid w:val="00E90CAA"/>
    <w:rsid w:val="00E90E7B"/>
    <w:rsid w:val="00EA1962"/>
    <w:rsid w:val="00EA2A85"/>
    <w:rsid w:val="00EA3FC5"/>
    <w:rsid w:val="00EA568D"/>
    <w:rsid w:val="00EA5F1D"/>
    <w:rsid w:val="00EA7AB9"/>
    <w:rsid w:val="00EB00B3"/>
    <w:rsid w:val="00EB1194"/>
    <w:rsid w:val="00EB2D08"/>
    <w:rsid w:val="00EB7F64"/>
    <w:rsid w:val="00EC03F0"/>
    <w:rsid w:val="00EC4E83"/>
    <w:rsid w:val="00ED1340"/>
    <w:rsid w:val="00ED1540"/>
    <w:rsid w:val="00ED217D"/>
    <w:rsid w:val="00ED2E0B"/>
    <w:rsid w:val="00ED3790"/>
    <w:rsid w:val="00ED4917"/>
    <w:rsid w:val="00EE3BDF"/>
    <w:rsid w:val="00EE4DEA"/>
    <w:rsid w:val="00EF1DF0"/>
    <w:rsid w:val="00EF4B72"/>
    <w:rsid w:val="00EF5786"/>
    <w:rsid w:val="00EF57F6"/>
    <w:rsid w:val="00EF74AA"/>
    <w:rsid w:val="00F01AED"/>
    <w:rsid w:val="00F034E8"/>
    <w:rsid w:val="00F07FFE"/>
    <w:rsid w:val="00F10A4D"/>
    <w:rsid w:val="00F1122F"/>
    <w:rsid w:val="00F11A8C"/>
    <w:rsid w:val="00F153B3"/>
    <w:rsid w:val="00F21EF0"/>
    <w:rsid w:val="00F2524B"/>
    <w:rsid w:val="00F259FF"/>
    <w:rsid w:val="00F260E9"/>
    <w:rsid w:val="00F2675B"/>
    <w:rsid w:val="00F313B8"/>
    <w:rsid w:val="00F3237F"/>
    <w:rsid w:val="00F32597"/>
    <w:rsid w:val="00F3646B"/>
    <w:rsid w:val="00F42221"/>
    <w:rsid w:val="00F43DDB"/>
    <w:rsid w:val="00F44480"/>
    <w:rsid w:val="00F50752"/>
    <w:rsid w:val="00F56B99"/>
    <w:rsid w:val="00F573B7"/>
    <w:rsid w:val="00F60AEB"/>
    <w:rsid w:val="00F62BD7"/>
    <w:rsid w:val="00F63C49"/>
    <w:rsid w:val="00F6436E"/>
    <w:rsid w:val="00F64796"/>
    <w:rsid w:val="00F7560A"/>
    <w:rsid w:val="00F758AF"/>
    <w:rsid w:val="00F8443D"/>
    <w:rsid w:val="00F86B43"/>
    <w:rsid w:val="00F86F56"/>
    <w:rsid w:val="00F872BE"/>
    <w:rsid w:val="00F91F30"/>
    <w:rsid w:val="00F92119"/>
    <w:rsid w:val="00F95156"/>
    <w:rsid w:val="00F953AE"/>
    <w:rsid w:val="00FA4A16"/>
    <w:rsid w:val="00FA63C3"/>
    <w:rsid w:val="00FA71B4"/>
    <w:rsid w:val="00FA7FA8"/>
    <w:rsid w:val="00FB2367"/>
    <w:rsid w:val="00FB2B44"/>
    <w:rsid w:val="00FB4AEA"/>
    <w:rsid w:val="00FB53AA"/>
    <w:rsid w:val="00FB56E8"/>
    <w:rsid w:val="00FB7A96"/>
    <w:rsid w:val="00FB7EEB"/>
    <w:rsid w:val="00FC2965"/>
    <w:rsid w:val="00FC2AB9"/>
    <w:rsid w:val="00FC61C9"/>
    <w:rsid w:val="00FC76A6"/>
    <w:rsid w:val="00FD2420"/>
    <w:rsid w:val="00FD3F89"/>
    <w:rsid w:val="00FD41FA"/>
    <w:rsid w:val="00FD5CCA"/>
    <w:rsid w:val="00FE02BF"/>
    <w:rsid w:val="00FE0F88"/>
    <w:rsid w:val="00FE2AE6"/>
    <w:rsid w:val="00FE3F87"/>
    <w:rsid w:val="00FE4CBF"/>
    <w:rsid w:val="00FE746C"/>
    <w:rsid w:val="00FE793B"/>
    <w:rsid w:val="00FE7CBC"/>
    <w:rsid w:val="00FF1D0A"/>
    <w:rsid w:val="00FF79C5"/>
    <w:rsid w:val="1130228A"/>
    <w:rsid w:val="176470DA"/>
    <w:rsid w:val="234A2E0A"/>
    <w:rsid w:val="48947988"/>
    <w:rsid w:val="5D5D3774"/>
    <w:rsid w:val="5DE007BC"/>
    <w:rsid w:val="75CD7A22"/>
    <w:rsid w:val="76FF13B0"/>
    <w:rsid w:val="7B2A76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annotation text" w:uiPriority="99"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olorful 2" w:qFormat="1"/>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B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224AB1"/>
    <w:pPr>
      <w:shd w:val="clear" w:color="auto" w:fill="000080"/>
    </w:pPr>
  </w:style>
  <w:style w:type="paragraph" w:styleId="a4">
    <w:name w:val="annotation text"/>
    <w:basedOn w:val="a"/>
    <w:link w:val="Char"/>
    <w:uiPriority w:val="99"/>
    <w:semiHidden/>
    <w:qFormat/>
    <w:rsid w:val="00224AB1"/>
    <w:pPr>
      <w:jc w:val="left"/>
    </w:pPr>
  </w:style>
  <w:style w:type="paragraph" w:styleId="a5">
    <w:name w:val="Body Text Indent"/>
    <w:basedOn w:val="a"/>
    <w:qFormat/>
    <w:rsid w:val="00224AB1"/>
    <w:pPr>
      <w:spacing w:line="480" w:lineRule="exact"/>
      <w:ind w:firstLine="560"/>
    </w:pPr>
    <w:rPr>
      <w:rFonts w:ascii="宋体" w:hAnsi="宋体"/>
    </w:rPr>
  </w:style>
  <w:style w:type="paragraph" w:styleId="a6">
    <w:name w:val="Plain Text"/>
    <w:basedOn w:val="a"/>
    <w:qFormat/>
    <w:rsid w:val="00224AB1"/>
    <w:rPr>
      <w:rFonts w:ascii="宋体" w:hAnsi="Courier New"/>
    </w:rPr>
  </w:style>
  <w:style w:type="paragraph" w:styleId="a7">
    <w:name w:val="Date"/>
    <w:basedOn w:val="a"/>
    <w:next w:val="a"/>
    <w:link w:val="Char0"/>
    <w:qFormat/>
    <w:rsid w:val="00224AB1"/>
    <w:rPr>
      <w:sz w:val="24"/>
    </w:rPr>
  </w:style>
  <w:style w:type="paragraph" w:styleId="2">
    <w:name w:val="Body Text Indent 2"/>
    <w:basedOn w:val="a"/>
    <w:qFormat/>
    <w:rsid w:val="00224AB1"/>
    <w:pPr>
      <w:ind w:firstLine="539"/>
    </w:pPr>
    <w:rPr>
      <w:color w:val="FF0000"/>
    </w:rPr>
  </w:style>
  <w:style w:type="paragraph" w:styleId="a8">
    <w:name w:val="Balloon Text"/>
    <w:basedOn w:val="a"/>
    <w:semiHidden/>
    <w:qFormat/>
    <w:rsid w:val="00224AB1"/>
    <w:rPr>
      <w:sz w:val="18"/>
      <w:szCs w:val="18"/>
    </w:rPr>
  </w:style>
  <w:style w:type="paragraph" w:styleId="a9">
    <w:name w:val="footer"/>
    <w:basedOn w:val="a"/>
    <w:qFormat/>
    <w:rsid w:val="00224AB1"/>
    <w:pPr>
      <w:tabs>
        <w:tab w:val="center" w:pos="4153"/>
        <w:tab w:val="right" w:pos="8306"/>
      </w:tabs>
      <w:snapToGrid w:val="0"/>
      <w:jc w:val="left"/>
    </w:pPr>
    <w:rPr>
      <w:sz w:val="18"/>
    </w:rPr>
  </w:style>
  <w:style w:type="paragraph" w:styleId="aa">
    <w:name w:val="header"/>
    <w:basedOn w:val="a"/>
    <w:link w:val="Char1"/>
    <w:qFormat/>
    <w:rsid w:val="00224AB1"/>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rsid w:val="00224AB1"/>
    <w:pPr>
      <w:spacing w:line="440" w:lineRule="exact"/>
      <w:ind w:firstLine="480"/>
    </w:pPr>
    <w:rPr>
      <w:rFonts w:ascii="宋体" w:hAnsi="宋体"/>
      <w:sz w:val="24"/>
    </w:rPr>
  </w:style>
  <w:style w:type="paragraph" w:styleId="1">
    <w:name w:val="index 1"/>
    <w:basedOn w:val="a"/>
    <w:next w:val="a"/>
    <w:qFormat/>
    <w:rsid w:val="00224AB1"/>
    <w:rPr>
      <w:rFonts w:eastAsia="楷体_GB2312"/>
      <w:sz w:val="28"/>
      <w:szCs w:val="24"/>
    </w:rPr>
  </w:style>
  <w:style w:type="paragraph" w:styleId="ab">
    <w:name w:val="annotation subject"/>
    <w:basedOn w:val="a4"/>
    <w:next w:val="a4"/>
    <w:semiHidden/>
    <w:qFormat/>
    <w:rsid w:val="00224AB1"/>
    <w:rPr>
      <w:b/>
      <w:bCs/>
    </w:rPr>
  </w:style>
  <w:style w:type="table" w:styleId="ac">
    <w:name w:val="Table Grid"/>
    <w:basedOn w:val="a1"/>
    <w:qFormat/>
    <w:rsid w:val="00224A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0">
    <w:name w:val="Table Colorful 2"/>
    <w:basedOn w:val="a1"/>
    <w:qFormat/>
    <w:rsid w:val="00224AB1"/>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character" w:styleId="ad">
    <w:name w:val="page number"/>
    <w:basedOn w:val="a0"/>
    <w:qFormat/>
    <w:rsid w:val="00224AB1"/>
  </w:style>
  <w:style w:type="character" w:styleId="ae">
    <w:name w:val="FollowedHyperlink"/>
    <w:qFormat/>
    <w:rsid w:val="00224AB1"/>
    <w:rPr>
      <w:color w:val="800080"/>
      <w:u w:val="single"/>
    </w:rPr>
  </w:style>
  <w:style w:type="character" w:styleId="af">
    <w:name w:val="Hyperlink"/>
    <w:qFormat/>
    <w:rsid w:val="00224AB1"/>
    <w:rPr>
      <w:color w:val="0000FF"/>
      <w:u w:val="single"/>
    </w:rPr>
  </w:style>
  <w:style w:type="character" w:styleId="af0">
    <w:name w:val="annotation reference"/>
    <w:semiHidden/>
    <w:qFormat/>
    <w:rsid w:val="00224AB1"/>
    <w:rPr>
      <w:sz w:val="21"/>
      <w:szCs w:val="21"/>
    </w:rPr>
  </w:style>
  <w:style w:type="paragraph" w:customStyle="1" w:styleId="10">
    <w:name w:val="正文1"/>
    <w:qFormat/>
    <w:rsid w:val="00224AB1"/>
    <w:pPr>
      <w:jc w:val="both"/>
    </w:pPr>
    <w:rPr>
      <w:rFonts w:ascii="Times New Roman" w:eastAsia="PMingLiU" w:hAnsi="Times New Roman" w:cs="Times New Roman"/>
      <w:kern w:val="2"/>
      <w:sz w:val="24"/>
      <w:lang w:eastAsia="zh-TW"/>
    </w:rPr>
  </w:style>
  <w:style w:type="paragraph" w:customStyle="1" w:styleId="ParaCharCharCharCharCharCharChar">
    <w:name w:val="默认段落字体 Para Char Char Char Char Char Char Char"/>
    <w:basedOn w:val="a"/>
    <w:qFormat/>
    <w:rsid w:val="00224AB1"/>
    <w:rPr>
      <w:rFonts w:ascii="Tahoma" w:hAnsi="Tahoma"/>
      <w:sz w:val="24"/>
    </w:rPr>
  </w:style>
  <w:style w:type="paragraph" w:customStyle="1" w:styleId="CharCharCharCharCharChar">
    <w:name w:val="Char Char Char Char 字元 字元 Char Char 字元 字元"/>
    <w:basedOn w:val="a"/>
    <w:qFormat/>
    <w:rsid w:val="00224AB1"/>
    <w:pPr>
      <w:widowControl/>
      <w:adjustRightInd w:val="0"/>
      <w:spacing w:after="160" w:line="240" w:lineRule="exact"/>
      <w:jc w:val="left"/>
      <w:textAlignment w:val="baseline"/>
    </w:pPr>
    <w:rPr>
      <w:rFonts w:ascii="Verdana" w:eastAsia="Times New Roman" w:hAnsi="Verdana"/>
      <w:kern w:val="0"/>
      <w:sz w:val="20"/>
      <w:lang w:eastAsia="en-US"/>
    </w:rPr>
  </w:style>
  <w:style w:type="paragraph" w:customStyle="1" w:styleId="Default">
    <w:name w:val="Default"/>
    <w:qFormat/>
    <w:rsid w:val="00224AB1"/>
    <w:pPr>
      <w:widowControl w:val="0"/>
      <w:autoSpaceDE w:val="0"/>
      <w:autoSpaceDN w:val="0"/>
      <w:adjustRightInd w:val="0"/>
    </w:pPr>
    <w:rPr>
      <w:rFonts w:ascii=".." w:eastAsia=".." w:hAnsi="Times New Roman" w:cs="Times New Roman"/>
      <w:color w:val="000000"/>
      <w:sz w:val="24"/>
      <w:szCs w:val="24"/>
    </w:rPr>
  </w:style>
  <w:style w:type="paragraph" w:customStyle="1" w:styleId="CharCharChar1Char">
    <w:name w:val="Char Char Char1 Char"/>
    <w:basedOn w:val="a3"/>
    <w:qFormat/>
    <w:rsid w:val="00224AB1"/>
    <w:pPr>
      <w:adjustRightInd w:val="0"/>
      <w:spacing w:line="436" w:lineRule="exact"/>
      <w:ind w:left="357"/>
      <w:jc w:val="left"/>
      <w:outlineLvl w:val="3"/>
    </w:pPr>
    <w:rPr>
      <w:rFonts w:ascii="Tahoma" w:hAnsi="Tahoma"/>
      <w:b/>
      <w:sz w:val="24"/>
      <w:szCs w:val="28"/>
    </w:rPr>
  </w:style>
  <w:style w:type="character" w:customStyle="1" w:styleId="Char1">
    <w:name w:val="页眉 Char"/>
    <w:link w:val="aa"/>
    <w:qFormat/>
    <w:rsid w:val="00224AB1"/>
    <w:rPr>
      <w:kern w:val="2"/>
      <w:sz w:val="18"/>
      <w:szCs w:val="18"/>
    </w:rPr>
  </w:style>
  <w:style w:type="character" w:customStyle="1" w:styleId="Char">
    <w:name w:val="批注文字 Char"/>
    <w:link w:val="a4"/>
    <w:uiPriority w:val="99"/>
    <w:semiHidden/>
    <w:qFormat/>
    <w:rsid w:val="00224AB1"/>
    <w:rPr>
      <w:kern w:val="2"/>
      <w:sz w:val="21"/>
    </w:rPr>
  </w:style>
  <w:style w:type="character" w:customStyle="1" w:styleId="Char0">
    <w:name w:val="日期 Char"/>
    <w:link w:val="a7"/>
    <w:qFormat/>
    <w:rsid w:val="00224AB1"/>
    <w:rPr>
      <w:kern w:val="2"/>
      <w:sz w:val="24"/>
    </w:rPr>
  </w:style>
  <w:style w:type="paragraph" w:customStyle="1" w:styleId="11">
    <w:name w:val="修订1"/>
    <w:hidden/>
    <w:uiPriority w:val="99"/>
    <w:semiHidden/>
    <w:qFormat/>
    <w:rsid w:val="00224AB1"/>
    <w:rPr>
      <w:rFonts w:ascii="Times New Roman" w:eastAsia="宋体" w:hAnsi="Times New Roman" w:cs="Times New Roman"/>
      <w:kern w:val="2"/>
      <w:sz w:val="21"/>
    </w:rPr>
  </w:style>
  <w:style w:type="paragraph" w:styleId="af1">
    <w:name w:val="List Paragraph"/>
    <w:basedOn w:val="a"/>
    <w:uiPriority w:val="34"/>
    <w:qFormat/>
    <w:rsid w:val="00224AB1"/>
    <w:pPr>
      <w:ind w:firstLineChars="200" w:firstLine="420"/>
    </w:pPr>
  </w:style>
  <w:style w:type="paragraph" w:styleId="af2">
    <w:name w:val="Revision"/>
    <w:hidden/>
    <w:uiPriority w:val="99"/>
    <w:semiHidden/>
    <w:rsid w:val="00BD0678"/>
    <w:rPr>
      <w:rFonts w:ascii="Times New Roman" w:eastAsia="宋体" w:hAnsi="Times New Roman" w:cs="Times New Roman"/>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F8713C2B-0D5A-456C-9E3C-5F08C8A5A5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6</Pages>
  <Words>519</Words>
  <Characters>2964</Characters>
  <Application>Microsoft Office Word</Application>
  <DocSecurity>0</DocSecurity>
  <Lines>24</Lines>
  <Paragraphs>6</Paragraphs>
  <ScaleCrop>false</ScaleCrop>
  <Company>csc</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XTX</cp:lastModifiedBy>
  <cp:revision>45</cp:revision>
  <cp:lastPrinted>2023-01-20T02:27:00Z</cp:lastPrinted>
  <dcterms:created xsi:type="dcterms:W3CDTF">2021-03-16T07:58:00Z</dcterms:created>
  <dcterms:modified xsi:type="dcterms:W3CDTF">2023-01-20T06:48:00Z</dcterms:modified>
</cp:coreProperties>
</file>

<file path=docProps/custom.xml><?xml version="1.0" encoding="utf-8"?>
<Properties xmlns="http://schemas.openxmlformats.org/officeDocument/2006/custom-properties" xmlns:vt="http://schemas.openxmlformats.org/officeDocument/2006/docPropsVTypes">
  <property fmtid="{5B77E7CE-EC58-BC6A-FAE8-886BEB80DBEB}" pid="3" name="5B77E7CEEC58BC6AFAE8886BEB80DBEB">
    <vt:lpwstr>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</vt:lpwstr>
  </property>
  <property fmtid="{D5CDD505-2E9C-101B-9397-08002B2CF9AE}" pid="2" name="KSOProductBuildVer">
    <vt:lpwstr>2052-11.1.0.8527</vt:lpwstr>
  </property>
</Properties>
</file>