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19" w:rsidRDefault="00F27D23">
      <w:pPr>
        <w:spacing w:line="560" w:lineRule="exact"/>
        <w:jc w:val="center"/>
        <w:rPr>
          <w:rFonts w:ascii="创艺简标宋" w:eastAsia="创艺简标宋" w:hAnsi="创艺简标宋" w:cs="创艺简标宋"/>
          <w:spacing w:val="-6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pacing w:val="-6"/>
          <w:sz w:val="44"/>
          <w:szCs w:val="44"/>
        </w:rPr>
        <w:t>鄂尔多斯市转龙湾煤炭有限公司</w:t>
      </w:r>
    </w:p>
    <w:p w:rsidR="009F6719" w:rsidRDefault="00F27D23">
      <w:pPr>
        <w:spacing w:line="560" w:lineRule="exact"/>
        <w:jc w:val="center"/>
        <w:rPr>
          <w:rFonts w:ascii="创艺简标宋" w:eastAsia="创艺简标宋" w:hAnsi="创艺简标宋" w:cs="创艺简标宋"/>
          <w:spacing w:val="-6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pacing w:val="-6"/>
          <w:sz w:val="44"/>
          <w:szCs w:val="44"/>
        </w:rPr>
        <w:t>202</w:t>
      </w:r>
      <w:r>
        <w:rPr>
          <w:rFonts w:ascii="创艺简标宋" w:eastAsia="创艺简标宋" w:hAnsi="创艺简标宋" w:cs="创艺简标宋" w:hint="eastAsia"/>
          <w:spacing w:val="-6"/>
          <w:sz w:val="44"/>
          <w:szCs w:val="44"/>
        </w:rPr>
        <w:t>2</w:t>
      </w:r>
      <w:r>
        <w:rPr>
          <w:rFonts w:ascii="创艺简标宋" w:eastAsia="创艺简标宋" w:hAnsi="创艺简标宋" w:cs="创艺简标宋" w:hint="eastAsia"/>
          <w:spacing w:val="-6"/>
          <w:sz w:val="44"/>
          <w:szCs w:val="44"/>
        </w:rPr>
        <w:t>年</w:t>
      </w:r>
      <w:r w:rsidR="009D2DFA">
        <w:rPr>
          <w:rFonts w:ascii="创艺简标宋" w:eastAsia="创艺简标宋" w:hAnsi="创艺简标宋" w:cs="创艺简标宋" w:hint="eastAsia"/>
          <w:spacing w:val="-6"/>
          <w:sz w:val="44"/>
          <w:szCs w:val="44"/>
        </w:rPr>
        <w:t>中期</w:t>
      </w:r>
      <w:r>
        <w:rPr>
          <w:rFonts w:ascii="创艺简标宋" w:eastAsia="创艺简标宋" w:hAnsi="创艺简标宋" w:cs="创艺简标宋" w:hint="eastAsia"/>
          <w:spacing w:val="-6"/>
          <w:sz w:val="44"/>
          <w:szCs w:val="44"/>
        </w:rPr>
        <w:t>信息</w:t>
      </w:r>
      <w:r w:rsidR="009D2DFA">
        <w:rPr>
          <w:rFonts w:ascii="创艺简标宋" w:eastAsia="创艺简标宋" w:hAnsi="创艺简标宋" w:cs="创艺简标宋" w:hint="eastAsia"/>
          <w:spacing w:val="-6"/>
          <w:sz w:val="44"/>
          <w:szCs w:val="44"/>
        </w:rPr>
        <w:t>公告</w:t>
      </w:r>
    </w:p>
    <w:p w:rsidR="009F6719" w:rsidRDefault="009F6719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黑体" w:cs="仿宋_GB2312"/>
          <w:spacing w:val="-6"/>
          <w:sz w:val="28"/>
          <w:szCs w:val="28"/>
        </w:rPr>
      </w:pPr>
      <w:r>
        <w:rPr>
          <w:rFonts w:ascii="黑体" w:eastAsia="黑体" w:hAnsi="黑体" w:cs="仿宋_GB2312" w:hint="eastAsia"/>
          <w:spacing w:val="-6"/>
          <w:sz w:val="32"/>
          <w:szCs w:val="32"/>
        </w:rPr>
        <w:t>一、公司基本情况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公司简介：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鄂尔多斯市转龙湾煤炭有限公司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是山东能源集团兖矿能源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鄂尔多斯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有限公司全资子公司，行政区划隶属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内蒙古自治区鄂尔多斯市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伊金霍洛旗纳林陶亥镇，位于鄂尔多斯市东胜区东南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千米，属神东矿区东胜区。井田面积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43.46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平方千米，矿井总资源量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5.48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亿吨，可采储量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3.95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亿吨。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日通过竞拍方式以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78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亿元获得转龙湾矿井采矿权，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日完成竣工验收，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日完成产能核增，生产能力由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万吨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年核增至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万吨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年。矿井采用主斜井、副斜井、回风立井开拓方式。主采煤层为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层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Ⅱ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-3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Ⅲ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-2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Ⅳ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-2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Ⅴ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-1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现开采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Ⅱ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-3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煤层，共划分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个采区，平均埋深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190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米，煤种为不粘煤，煤尘具有爆炸性，煤层为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I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类容易自然发火煤层，自然发火周期为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天，水文地质类型为中等。开采方式采用大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巷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条带布置方式，综合机械化长壁后退式采煤工艺，掘进采用综合机械化掘进工艺，主运输采用胶带输送机运输，辅助运输采用无轨胶轮车运输。选煤厂为矿井配套项目，工艺为跳汰洗选和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TDS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智能干选，产品有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mm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的块煤，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m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的籽煤及小于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mm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的末煤。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统一社会信用代码：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91150627072598777X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企业名称：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鄂尔多斯市转龙湾煤炭有限公司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lastRenderedPageBreak/>
        <w:t>4.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法定代表人：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齐俊铭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类型：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有限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责任公司（非自然人投资或控股的法人独资）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成立日期：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07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日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注册资本：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伍拾亿零伍仟万元（人民币元）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核准日期：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07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日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营业期限自：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07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2033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07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日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登记机关：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伊金霍洛旗市场监督管理局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登记状态：存续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住所：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鄂尔多斯市伊金霍洛旗纳林陶亥镇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邮政编码：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017205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经营范围：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煤炭开采、洗选、销售；煤矿机械、设备的生产、销售、租赁及维修；矿用材料的生产、销售及租赁；煤矿电气设备及配件的销售、租赁；煤矿综合科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学技术服务；矿井污水处理及工业用水供应（不含生活用水）；物业管理服务；物流辅助服务。</w:t>
      </w:r>
    </w:p>
    <w:p w:rsidR="009F6719" w:rsidRDefault="00F27D23">
      <w:pPr>
        <w:spacing w:line="560" w:lineRule="exact"/>
        <w:ind w:firstLineChars="200" w:firstLine="616"/>
        <w:rPr>
          <w:rFonts w:ascii="黑体" w:eastAsia="黑体" w:hAnsi="黑体" w:cs="仿宋_GB2312"/>
          <w:spacing w:val="-6"/>
          <w:sz w:val="32"/>
          <w:szCs w:val="32"/>
        </w:rPr>
      </w:pPr>
      <w:r>
        <w:rPr>
          <w:rFonts w:ascii="黑体" w:eastAsia="黑体" w:hAnsi="黑体" w:cs="仿宋_GB2312" w:hint="eastAsia"/>
          <w:spacing w:val="-6"/>
          <w:sz w:val="32"/>
          <w:szCs w:val="32"/>
        </w:rPr>
        <w:t>二、公司治理及管理架构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鄂尔多斯市转龙湾煤炭有限公司设执行董事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人：齐俊铭，设监事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人：赵文华，设总经理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人：刘万仓。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公司严格执行《总经理办公会会议制度》和议题提报流程，坚持实事求是的议事原则，审议研究公司重大经营管理等事项，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年三季度召开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次总经理办公会。</w:t>
      </w:r>
    </w:p>
    <w:p w:rsidR="009F6719" w:rsidRDefault="00F27D23">
      <w:pPr>
        <w:spacing w:line="560" w:lineRule="exact"/>
        <w:ind w:firstLineChars="200" w:firstLine="616"/>
        <w:rPr>
          <w:rFonts w:ascii="黑体" w:eastAsia="黑体" w:hAnsi="黑体" w:cs="仿宋_GB2312"/>
          <w:spacing w:val="-6"/>
          <w:sz w:val="32"/>
          <w:szCs w:val="32"/>
        </w:rPr>
      </w:pPr>
      <w:r>
        <w:rPr>
          <w:rFonts w:ascii="黑体" w:eastAsia="黑体" w:hAnsi="黑体" w:cs="仿宋_GB2312" w:hint="eastAsia"/>
          <w:spacing w:val="-6"/>
          <w:sz w:val="32"/>
          <w:szCs w:val="32"/>
        </w:rPr>
        <w:t>三、</w:t>
      </w:r>
      <w:r>
        <w:rPr>
          <w:rFonts w:ascii="黑体" w:eastAsia="黑体" w:hAnsi="黑体" w:cs="仿宋_GB2312" w:hint="eastAsia"/>
          <w:spacing w:val="-6"/>
          <w:sz w:val="32"/>
          <w:szCs w:val="32"/>
        </w:rPr>
        <w:t>通过产权市场转让企业产权和企业增资等信息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无</w:t>
      </w:r>
    </w:p>
    <w:p w:rsidR="009F6719" w:rsidRDefault="00F27D23">
      <w:pPr>
        <w:spacing w:line="560" w:lineRule="exact"/>
        <w:ind w:firstLineChars="200" w:firstLine="616"/>
        <w:rPr>
          <w:rFonts w:ascii="黑体" w:eastAsia="黑体" w:hAnsi="黑体" w:cs="仿宋_GB2312"/>
          <w:spacing w:val="-6"/>
          <w:sz w:val="32"/>
          <w:szCs w:val="32"/>
        </w:rPr>
      </w:pPr>
      <w:r>
        <w:rPr>
          <w:rFonts w:ascii="黑体" w:eastAsia="黑体" w:hAnsi="黑体" w:cs="仿宋_GB2312" w:hint="eastAsia"/>
          <w:spacing w:val="-6"/>
          <w:sz w:val="32"/>
          <w:szCs w:val="32"/>
        </w:rPr>
        <w:lastRenderedPageBreak/>
        <w:t>四、年度内发生的重大事项及对企业的影响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无</w:t>
      </w:r>
    </w:p>
    <w:p w:rsidR="009F6719" w:rsidRDefault="00F27D23">
      <w:pPr>
        <w:spacing w:line="560" w:lineRule="exact"/>
        <w:ind w:firstLineChars="200" w:firstLine="616"/>
        <w:rPr>
          <w:rFonts w:ascii="黑体" w:eastAsia="黑体" w:hAnsi="黑体" w:cs="仿宋_GB2312"/>
          <w:spacing w:val="-6"/>
          <w:sz w:val="32"/>
          <w:szCs w:val="32"/>
        </w:rPr>
      </w:pPr>
      <w:r>
        <w:rPr>
          <w:rFonts w:ascii="黑体" w:eastAsia="黑体" w:hAnsi="黑体" w:cs="仿宋_GB2312" w:hint="eastAsia"/>
          <w:spacing w:val="-6"/>
          <w:sz w:val="32"/>
          <w:szCs w:val="32"/>
        </w:rPr>
        <w:t>五、</w:t>
      </w:r>
      <w:r>
        <w:rPr>
          <w:rFonts w:ascii="黑体" w:eastAsia="黑体" w:hAnsi="黑体" w:cs="仿宋_GB2312" w:hint="eastAsia"/>
          <w:spacing w:val="-6"/>
          <w:sz w:val="32"/>
          <w:szCs w:val="32"/>
        </w:rPr>
        <w:t>其他需要公开的信息</w:t>
      </w:r>
    </w:p>
    <w:p w:rsidR="009F6719" w:rsidRDefault="00F27D23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无</w:t>
      </w:r>
    </w:p>
    <w:p w:rsidR="009F6719" w:rsidRDefault="009F6719">
      <w:pPr>
        <w:spacing w:line="56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9F6719" w:rsidRDefault="009F6719" w:rsidP="009F6719">
      <w:pPr>
        <w:spacing w:line="560" w:lineRule="exact"/>
        <w:ind w:firstLineChars="1410" w:firstLine="4343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sectPr w:rsidR="009F6719" w:rsidSect="009F6719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23" w:rsidRDefault="00F27D23" w:rsidP="009F6719">
      <w:pPr>
        <w:ind w:firstLine="560"/>
      </w:pPr>
      <w:r>
        <w:separator/>
      </w:r>
    </w:p>
  </w:endnote>
  <w:endnote w:type="continuationSeparator" w:id="1">
    <w:p w:rsidR="00F27D23" w:rsidRDefault="00F27D23" w:rsidP="009F6719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19" w:rsidRDefault="009F671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F6719" w:rsidRDefault="009F6719">
                <w:pPr>
                  <w:pStyle w:val="a3"/>
                </w:pPr>
                <w:r>
                  <w:fldChar w:fldCharType="begin"/>
                </w:r>
                <w:r w:rsidR="00F27D23">
                  <w:instrText xml:space="preserve"> PAGE  \* MERGEFORMAT </w:instrText>
                </w:r>
                <w:r>
                  <w:fldChar w:fldCharType="separate"/>
                </w:r>
                <w:r w:rsidR="00E944F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23" w:rsidRDefault="00F27D23" w:rsidP="009F6719">
      <w:pPr>
        <w:ind w:firstLine="560"/>
      </w:pPr>
      <w:r>
        <w:separator/>
      </w:r>
    </w:p>
  </w:footnote>
  <w:footnote w:type="continuationSeparator" w:id="1">
    <w:p w:rsidR="00F27D23" w:rsidRDefault="00F27D23" w:rsidP="009F6719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UxYWQ5YmFiZjU3OTM0Y2EwMWY3YjZmYjBjYzQ0MzgifQ=="/>
  </w:docVars>
  <w:rsids>
    <w:rsidRoot w:val="001632A1"/>
    <w:rsid w:val="000846F5"/>
    <w:rsid w:val="001632A1"/>
    <w:rsid w:val="0028419F"/>
    <w:rsid w:val="002D765A"/>
    <w:rsid w:val="002E0DF9"/>
    <w:rsid w:val="003C635B"/>
    <w:rsid w:val="003F12DB"/>
    <w:rsid w:val="004607D3"/>
    <w:rsid w:val="004E65BA"/>
    <w:rsid w:val="00502465"/>
    <w:rsid w:val="00744BCA"/>
    <w:rsid w:val="00781146"/>
    <w:rsid w:val="008B3607"/>
    <w:rsid w:val="008B4C53"/>
    <w:rsid w:val="00926031"/>
    <w:rsid w:val="009960DF"/>
    <w:rsid w:val="009D2DFA"/>
    <w:rsid w:val="009F6719"/>
    <w:rsid w:val="00BA153A"/>
    <w:rsid w:val="00BB15C1"/>
    <w:rsid w:val="00BD25C9"/>
    <w:rsid w:val="00DE3131"/>
    <w:rsid w:val="00E02F9C"/>
    <w:rsid w:val="00E944F0"/>
    <w:rsid w:val="00F27D23"/>
    <w:rsid w:val="00FE4B71"/>
    <w:rsid w:val="09CF47C3"/>
    <w:rsid w:val="09FA4921"/>
    <w:rsid w:val="0A3B46F5"/>
    <w:rsid w:val="0AD6392F"/>
    <w:rsid w:val="0B4D1AAF"/>
    <w:rsid w:val="10F35660"/>
    <w:rsid w:val="12053DD9"/>
    <w:rsid w:val="12B7453B"/>
    <w:rsid w:val="14F378D0"/>
    <w:rsid w:val="18F31380"/>
    <w:rsid w:val="1D587945"/>
    <w:rsid w:val="1DB763AD"/>
    <w:rsid w:val="1E544E3F"/>
    <w:rsid w:val="1EC028CD"/>
    <w:rsid w:val="2413380D"/>
    <w:rsid w:val="26B80661"/>
    <w:rsid w:val="2B471FB3"/>
    <w:rsid w:val="2BE9306B"/>
    <w:rsid w:val="2DA27975"/>
    <w:rsid w:val="367128E9"/>
    <w:rsid w:val="3E9820B8"/>
    <w:rsid w:val="40C02079"/>
    <w:rsid w:val="43362BE2"/>
    <w:rsid w:val="49902920"/>
    <w:rsid w:val="4AD131F0"/>
    <w:rsid w:val="4B7C76BC"/>
    <w:rsid w:val="4C6D0CF6"/>
    <w:rsid w:val="51A9333C"/>
    <w:rsid w:val="54AA6F8B"/>
    <w:rsid w:val="58BF039B"/>
    <w:rsid w:val="59F35F66"/>
    <w:rsid w:val="5B2D1660"/>
    <w:rsid w:val="5D9C3690"/>
    <w:rsid w:val="5E7A79CF"/>
    <w:rsid w:val="62226BB8"/>
    <w:rsid w:val="62AC3ECF"/>
    <w:rsid w:val="62DE361D"/>
    <w:rsid w:val="63783158"/>
    <w:rsid w:val="647F76F9"/>
    <w:rsid w:val="74936C9D"/>
    <w:rsid w:val="74A9506F"/>
    <w:rsid w:val="75643654"/>
    <w:rsid w:val="75DE03EB"/>
    <w:rsid w:val="7A8012E2"/>
    <w:rsid w:val="7B3D3E06"/>
    <w:rsid w:val="7D02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F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F6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F6719"/>
    <w:pPr>
      <w:wordWrap w:val="0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uiPriority w:val="20"/>
    <w:qFormat/>
    <w:rsid w:val="009F6719"/>
    <w:rPr>
      <w:i/>
    </w:rPr>
  </w:style>
  <w:style w:type="character" w:customStyle="1" w:styleId="Char0">
    <w:name w:val="页眉 Char"/>
    <w:basedOn w:val="a0"/>
    <w:link w:val="a4"/>
    <w:uiPriority w:val="99"/>
    <w:semiHidden/>
    <w:qFormat/>
    <w:rsid w:val="009F67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F67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928</Characters>
  <Application>Microsoft Office Word</Application>
  <DocSecurity>0</DocSecurity>
  <Lines>7</Lines>
  <Paragraphs>2</Paragraphs>
  <ScaleCrop>false</ScaleCrop>
  <Company>China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董事会秘书处</dc:creator>
  <cp:lastModifiedBy>董事会秘书处</cp:lastModifiedBy>
  <cp:revision>18</cp:revision>
  <cp:lastPrinted>2022-11-16T01:14:00Z</cp:lastPrinted>
  <dcterms:created xsi:type="dcterms:W3CDTF">2021-12-30T02:34:00Z</dcterms:created>
  <dcterms:modified xsi:type="dcterms:W3CDTF">2022-11-17T01:21:00Z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07E97CB9120F464CB3E1E8686C0D92ED</vt:lpwstr>
  </property>
</Properties>
</file>