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仿宋" w:eastAsia="创艺简标宋"/>
          <w:sz w:val="36"/>
          <w:szCs w:val="36"/>
          <w:lang w:val="en-US" w:eastAsia="zh-CN"/>
        </w:rPr>
      </w:pP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兖矿集团邹城金通橡胶有限公司</w:t>
      </w:r>
    </w:p>
    <w:p>
      <w:pPr>
        <w:jc w:val="center"/>
        <w:rPr>
          <w:rFonts w:hint="eastAsia" w:ascii="创艺简标宋" w:hAnsi="仿宋" w:eastAsia="创艺简标宋"/>
          <w:sz w:val="36"/>
          <w:szCs w:val="36"/>
          <w:lang w:eastAsia="zh-CN"/>
        </w:rPr>
      </w:pPr>
      <w:r>
        <w:rPr>
          <w:rFonts w:hint="eastAsia" w:ascii="创艺简标宋" w:hAnsi="仿宋" w:eastAsia="创艺简标宋"/>
          <w:sz w:val="36"/>
          <w:szCs w:val="36"/>
        </w:rPr>
        <w:t>202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2</w:t>
      </w:r>
      <w:r>
        <w:rPr>
          <w:rFonts w:hint="eastAsia" w:ascii="创艺简标宋" w:hAnsi="仿宋" w:eastAsia="创艺简标宋"/>
          <w:sz w:val="36"/>
          <w:szCs w:val="36"/>
        </w:rPr>
        <w:t>年度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中期</w:t>
      </w:r>
      <w:r>
        <w:rPr>
          <w:rFonts w:hint="eastAsia" w:ascii="创艺简标宋" w:hAnsi="仿宋" w:eastAsia="创艺简标宋"/>
          <w:sz w:val="36"/>
          <w:szCs w:val="36"/>
        </w:rPr>
        <w:t>信息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公告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一、公司基本情况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1.公司简介：兖矿集团邹城金通橡胶有限公司成立于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月，国家级高新技术企业，注册资本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660万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元。公司主导产品为高、中、低压橡胶软管及总成、橡胶制品。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2.统一社会信用代码：91370883753505804C。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3.企业名称：兖矿集团邹城金通橡胶有限公司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马明虎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国有控股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2003年8月13日。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：660万元。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2020.05.14。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至无固定期限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济宁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在营（开业）企业。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12.住所：邹城市西外环路5289号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273500。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14.经营范围：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高、中、低压橡胶软管及总成，橡胶制品的制造及销售、出口；机械、电器制修；劳 保用品、日用化学品、滚筒包胶、皮带机附件、钢材、化工产品（除危险品）的销售；货物进出 口、技术进出口、国家限定公司经营或禁止公司经营的货物或技术除外。（需审批许可经营的除外）。（依法须经批准的项目，经相关部门批准后方可开展经营活动）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二、公司治理及管理架构</w:t>
      </w:r>
    </w:p>
    <w:p>
      <w:pPr>
        <w:adjustRightInd w:val="0"/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公司不设董事会，执行董事1人，马明虎；不设监事会，监事1人，曹拓。经理层</w:t>
      </w:r>
      <w:r>
        <w:rPr>
          <w:rFonts w:hint="eastAsia" w:ascii="仿宋_GB2312" w:eastAsia="仿宋_GB2312"/>
          <w:sz w:val="32"/>
          <w:szCs w:val="32"/>
        </w:rPr>
        <w:t>成员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人，其中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马明虎，</w:t>
      </w:r>
      <w:r>
        <w:rPr>
          <w:rFonts w:hint="eastAsia" w:ascii="仿宋_GB2312" w:eastAsia="仿宋_GB2312"/>
          <w:sz w:val="32"/>
          <w:szCs w:val="32"/>
          <w:lang w:eastAsia="zh-CN"/>
        </w:rPr>
        <w:t>总经理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赵建勋</w:t>
      </w:r>
      <w:r>
        <w:rPr>
          <w:rFonts w:hint="eastAsia" w:ascii="仿宋_GB2312" w:eastAsia="仿宋_GB2312"/>
          <w:sz w:val="32"/>
          <w:szCs w:val="32"/>
        </w:rPr>
        <w:t>，副总经理。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2022年以来，共召开总经理办公会议2次。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三、通过产权市场转让企业产权和企业增资等信息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四、年度内发生的重大事项及对企业的影响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五、其他需要公开的信息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pStyle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DCHPE+CTBiaoSongSJ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3ZDhiZDg0N2MwYjcyYmYwYWE4MjdhYTMxNzNlZWEifQ=="/>
  </w:docVars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1C7C089E"/>
    <w:rsid w:val="223D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CDCHPE+CTBiaoSongSJ" w:hAnsi="CDCHPE+CTBiaoSongSJ" w:eastAsia="CDCHPE+CTBiaoSongSJ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287</Characters>
  <Lines>2</Lines>
  <Paragraphs>1</Paragraphs>
  <TotalTime>3</TotalTime>
  <ScaleCrop>false</ScaleCrop>
  <LinksUpToDate>false</LinksUpToDate>
  <CharactersWithSpaces>293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2021-12-30T02:34:00Z</dcterms:created>
  <dc:creator>董事会秘书处</dc:creator>
  <cp:lastModifiedBy>DELL</cp:lastModifiedBy>
  <dcterms:modified xsi:type="dcterms:W3CDTF">2022-11-16T06:12:18Z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C5961A6966684789AA15DE0347709866</vt:lpwstr>
  </property>
</Properties>
</file>